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7F808" w14:textId="7EC88A85" w:rsidR="00354854" w:rsidRDefault="3FFC3BF2" w:rsidP="73DDB5B6">
      <w:pPr>
        <w:pStyle w:val="Heading1"/>
        <w:spacing w:line="276" w:lineRule="auto"/>
        <w:rPr>
          <w:rFonts w:ascii="Arial" w:eastAsia="Arial" w:hAnsi="Arial" w:cs="Arial"/>
          <w:color w:val="1B00BD"/>
          <w:sz w:val="64"/>
          <w:szCs w:val="64"/>
        </w:rPr>
      </w:pPr>
      <w:r w:rsidRPr="73DDB5B6">
        <w:rPr>
          <w:rFonts w:ascii="Arial" w:eastAsia="Arial" w:hAnsi="Arial" w:cs="Arial"/>
          <w:b/>
          <w:bCs/>
          <w:color w:val="1B00BD"/>
          <w:sz w:val="64"/>
          <w:szCs w:val="64"/>
        </w:rPr>
        <w:t>Executive Summary</w:t>
      </w:r>
    </w:p>
    <w:p w14:paraId="2C078E63" w14:textId="151555C5" w:rsidR="00354854" w:rsidRDefault="3FFC3BF2" w:rsidP="7F9B510E">
      <w:pPr>
        <w:rPr>
          <w:rFonts w:ascii="Arial" w:eastAsia="Arial" w:hAnsi="Arial" w:cs="Arial"/>
          <w:color w:val="000000" w:themeColor="text1"/>
        </w:rPr>
      </w:pPr>
      <w:r w:rsidRPr="7F9B510E">
        <w:rPr>
          <w:rFonts w:ascii="Arial" w:eastAsia="Arial" w:hAnsi="Arial" w:cs="Arial"/>
          <w:color w:val="000000" w:themeColor="text1"/>
        </w:rPr>
        <w:t>This Local Hazard Mitigation Plan (LHMP) was developed in accordance with The Federal Emergency Management Agency (FEMA) and the California Governor’s Office of Emergency Services (Cal OES) requirements to qualify for federal hazard mitigation grants. An LHMP is a federally recognized plan that outlines strategies for reducing or eliminating the long-term risks posed by disasters such as floods, wildfires, extreme heat, and droughts. The goal of the LHMP is to identify and mitigate risks associated with natural and human-made hazards.</w:t>
      </w:r>
    </w:p>
    <w:p w14:paraId="1B856CD4" w14:textId="5EF5A2D9" w:rsidR="6A88D9E1" w:rsidRDefault="6A88D9E1" w:rsidP="73DDB5B6">
      <w:pPr>
        <w:spacing w:line="276" w:lineRule="auto"/>
        <w:rPr>
          <w:rFonts w:ascii="Arial" w:eastAsia="Arial" w:hAnsi="Arial" w:cs="Arial"/>
          <w:color w:val="000000" w:themeColor="text1"/>
        </w:rPr>
      </w:pPr>
      <w:r w:rsidRPr="73DDB5B6">
        <w:rPr>
          <w:rFonts w:ascii="Arial" w:eastAsia="Arial" w:hAnsi="Arial" w:cs="Arial"/>
          <w:color w:val="000000" w:themeColor="text1"/>
        </w:rPr>
        <w:t xml:space="preserve">In February of 2025, the City of Huron, California (the City) disseminated a request for proposals to compile its first ever LHMP. The City of Huron </w:t>
      </w:r>
      <w:proofErr w:type="gramStart"/>
      <w:r w:rsidRPr="73DDB5B6">
        <w:rPr>
          <w:rFonts w:ascii="Arial" w:eastAsia="Arial" w:hAnsi="Arial" w:cs="Arial"/>
          <w:color w:val="000000" w:themeColor="text1"/>
        </w:rPr>
        <w:t>is located in</w:t>
      </w:r>
      <w:proofErr w:type="gramEnd"/>
      <w:r w:rsidRPr="73DDB5B6">
        <w:rPr>
          <w:rFonts w:ascii="Arial" w:eastAsia="Arial" w:hAnsi="Arial" w:cs="Arial"/>
          <w:color w:val="000000" w:themeColor="text1"/>
        </w:rPr>
        <w:t xml:space="preserve"> Fresno County, within the San Joaquin Valley’s vast west side region. The City is nine miles east of Interstate 5 (I-5) and three miles south of Highway 198. Lassen Avenue (Highway 269), the </w:t>
      </w:r>
      <w:r w:rsidR="66D03281" w:rsidRPr="73DDB5B6">
        <w:rPr>
          <w:rFonts w:ascii="Arial" w:eastAsia="Arial" w:hAnsi="Arial" w:cs="Arial"/>
          <w:color w:val="000000" w:themeColor="text1"/>
        </w:rPr>
        <w:t>C</w:t>
      </w:r>
      <w:r w:rsidRPr="73DDB5B6">
        <w:rPr>
          <w:rFonts w:ascii="Arial" w:eastAsia="Arial" w:hAnsi="Arial" w:cs="Arial"/>
          <w:color w:val="000000" w:themeColor="text1"/>
        </w:rPr>
        <w:t xml:space="preserve">ity’s main thoroughfare, runs north and south, providing easy access for local produce to major markets. The local economy is primarily based </w:t>
      </w:r>
      <w:proofErr w:type="gramStart"/>
      <w:r w:rsidRPr="73DDB5B6">
        <w:rPr>
          <w:rFonts w:ascii="Arial" w:eastAsia="Arial" w:hAnsi="Arial" w:cs="Arial"/>
          <w:color w:val="000000" w:themeColor="text1"/>
        </w:rPr>
        <w:t>in</w:t>
      </w:r>
      <w:proofErr w:type="gramEnd"/>
      <w:r w:rsidRPr="73DDB5B6">
        <w:rPr>
          <w:rFonts w:ascii="Arial" w:eastAsia="Arial" w:hAnsi="Arial" w:cs="Arial"/>
          <w:color w:val="000000" w:themeColor="text1"/>
        </w:rPr>
        <w:t xml:space="preserve"> agriculture and </w:t>
      </w:r>
      <w:proofErr w:type="gramStart"/>
      <w:r w:rsidRPr="73DDB5B6">
        <w:rPr>
          <w:rFonts w:ascii="Arial" w:eastAsia="Arial" w:hAnsi="Arial" w:cs="Arial"/>
          <w:color w:val="000000" w:themeColor="text1"/>
        </w:rPr>
        <w:t>ag</w:t>
      </w:r>
      <w:proofErr w:type="gramEnd"/>
      <w:r w:rsidRPr="73DDB5B6">
        <w:rPr>
          <w:rFonts w:ascii="Arial" w:eastAsia="Arial" w:hAnsi="Arial" w:cs="Arial"/>
          <w:color w:val="000000" w:themeColor="text1"/>
        </w:rPr>
        <w:t>-related businesses.</w:t>
      </w:r>
    </w:p>
    <w:p w14:paraId="01C46C44" w14:textId="1790C3D9" w:rsidR="6A88D9E1" w:rsidRDefault="6A88D9E1" w:rsidP="73DDB5B6">
      <w:pPr>
        <w:spacing w:line="276" w:lineRule="auto"/>
        <w:rPr>
          <w:rFonts w:ascii="Arial" w:eastAsia="Arial" w:hAnsi="Arial" w:cs="Arial"/>
          <w:color w:val="000000" w:themeColor="text1"/>
        </w:rPr>
      </w:pPr>
      <w:r w:rsidRPr="73DDB5B6">
        <w:rPr>
          <w:rFonts w:ascii="Arial" w:eastAsia="Arial" w:hAnsi="Arial" w:cs="Arial"/>
          <w:color w:val="000000" w:themeColor="text1"/>
        </w:rPr>
        <w:t xml:space="preserve">The recommendations put forth in this document were informed by a methodical, multi-phase process that began in June of 2025 and concluded in </w:t>
      </w:r>
      <w:r w:rsidR="60B0E8F1" w:rsidRPr="73DDB5B6">
        <w:rPr>
          <w:rFonts w:ascii="Arial" w:eastAsia="Arial" w:hAnsi="Arial" w:cs="Arial"/>
          <w:color w:val="000000" w:themeColor="text1"/>
        </w:rPr>
        <w:t>March</w:t>
      </w:r>
      <w:r w:rsidRPr="73DDB5B6">
        <w:rPr>
          <w:rFonts w:ascii="Arial" w:eastAsia="Arial" w:hAnsi="Arial" w:cs="Arial"/>
          <w:color w:val="000000" w:themeColor="text1"/>
        </w:rPr>
        <w:t xml:space="preserve"> of 2026. The methodology integrated a literature review and comparative analysis, rigorous research, community engagement and workshops, stakeholder interviews, and data collection and analysis combined with hazard mapping. The consulting team arranged three touchpoints with the Huron community, in which the team members visited the City to engage residents and stakeholders. These touchpoints ensured all final recommendations were tailored to community needs and aligned with the City’s capacities. </w:t>
      </w:r>
    </w:p>
    <w:p w14:paraId="2F571D29" w14:textId="268CB793" w:rsidR="6A88D9E1" w:rsidRDefault="6A88D9E1" w:rsidP="7F9B510E">
      <w:pPr>
        <w:spacing w:line="276" w:lineRule="auto"/>
        <w:rPr>
          <w:rFonts w:ascii="Arial" w:eastAsia="Arial" w:hAnsi="Arial" w:cs="Arial"/>
          <w:color w:val="000000" w:themeColor="text1"/>
        </w:rPr>
      </w:pPr>
      <w:r w:rsidRPr="73DDB5B6">
        <w:rPr>
          <w:rFonts w:ascii="Arial" w:eastAsia="Arial" w:hAnsi="Arial" w:cs="Arial"/>
          <w:color w:val="000000" w:themeColor="text1"/>
        </w:rPr>
        <w:t xml:space="preserve">Huron’s risks to the following hazards were assessed: </w:t>
      </w:r>
      <w:r w:rsidR="6E95019A" w:rsidRPr="73DDB5B6">
        <w:rPr>
          <w:rFonts w:ascii="Arial" w:eastAsia="Arial" w:hAnsi="Arial" w:cs="Arial"/>
          <w:color w:val="000000" w:themeColor="text1"/>
        </w:rPr>
        <w:t>agricultural threats, extreme heat, flooding, drought, air pollution, water pollution, land subsidence, transit risks, energy security, seismic hazards, and hazardous materials incidents.</w:t>
      </w:r>
      <w:r w:rsidR="414F3C05" w:rsidRPr="73DDB5B6">
        <w:rPr>
          <w:rFonts w:ascii="Arial" w:eastAsia="Arial" w:hAnsi="Arial" w:cs="Arial"/>
          <w:color w:val="000000" w:themeColor="text1"/>
        </w:rPr>
        <w:t xml:space="preserve"> </w:t>
      </w:r>
      <w:r w:rsidRPr="73DDB5B6">
        <w:rPr>
          <w:rFonts w:ascii="Arial" w:eastAsia="Arial" w:hAnsi="Arial" w:cs="Arial"/>
          <w:color w:val="000000" w:themeColor="text1"/>
        </w:rPr>
        <w:t xml:space="preserve">The following </w:t>
      </w:r>
      <w:r w:rsidR="45A7A82E" w:rsidRPr="73DDB5B6">
        <w:rPr>
          <w:rFonts w:ascii="Arial" w:eastAsia="Arial" w:hAnsi="Arial" w:cs="Arial"/>
          <w:color w:val="000000" w:themeColor="text1"/>
        </w:rPr>
        <w:t>matrix</w:t>
      </w:r>
      <w:r w:rsidRPr="73DDB5B6">
        <w:rPr>
          <w:rFonts w:ascii="Arial" w:eastAsia="Arial" w:hAnsi="Arial" w:cs="Arial"/>
          <w:color w:val="000000" w:themeColor="text1"/>
        </w:rPr>
        <w:t xml:space="preserve"> summarizes the </w:t>
      </w:r>
      <w:r w:rsidR="6F26B05E" w:rsidRPr="73DDB5B6">
        <w:rPr>
          <w:rFonts w:ascii="Arial" w:eastAsia="Arial" w:hAnsi="Arial" w:cs="Arial"/>
          <w:color w:val="000000" w:themeColor="text1"/>
        </w:rPr>
        <w:t xml:space="preserve">risks and </w:t>
      </w:r>
      <w:r w:rsidR="4A48A387" w:rsidRPr="73DDB5B6">
        <w:rPr>
          <w:rFonts w:ascii="Arial" w:eastAsia="Arial" w:hAnsi="Arial" w:cs="Arial"/>
          <w:color w:val="000000" w:themeColor="text1"/>
        </w:rPr>
        <w:t>impacts</w:t>
      </w:r>
      <w:r w:rsidR="6F26B05E" w:rsidRPr="73DDB5B6">
        <w:rPr>
          <w:rFonts w:ascii="Arial" w:eastAsia="Arial" w:hAnsi="Arial" w:cs="Arial"/>
          <w:color w:val="000000" w:themeColor="text1"/>
        </w:rPr>
        <w:t xml:space="preserve"> of the </w:t>
      </w:r>
      <w:r w:rsidRPr="73DDB5B6">
        <w:rPr>
          <w:rFonts w:ascii="Arial" w:eastAsia="Arial" w:hAnsi="Arial" w:cs="Arial"/>
          <w:color w:val="000000" w:themeColor="text1"/>
        </w:rPr>
        <w:t xml:space="preserve">primary </w:t>
      </w:r>
      <w:r w:rsidR="090BA7EB" w:rsidRPr="73DDB5B6">
        <w:rPr>
          <w:rFonts w:ascii="Arial" w:eastAsia="Arial" w:hAnsi="Arial" w:cs="Arial"/>
          <w:color w:val="000000" w:themeColor="text1"/>
        </w:rPr>
        <w:t>hazard</w:t>
      </w:r>
      <w:r w:rsidRPr="73DDB5B6">
        <w:rPr>
          <w:rFonts w:ascii="Arial" w:eastAsia="Arial" w:hAnsi="Arial" w:cs="Arial"/>
          <w:color w:val="000000" w:themeColor="text1"/>
        </w:rPr>
        <w:t>s facing the City, identified through stakeholder interviews, community engagement, literature reviews</w:t>
      </w:r>
      <w:r w:rsidR="25F8B29D" w:rsidRPr="73DDB5B6">
        <w:rPr>
          <w:rFonts w:ascii="Arial" w:eastAsia="Arial" w:hAnsi="Arial" w:cs="Arial"/>
          <w:color w:val="000000" w:themeColor="text1"/>
        </w:rPr>
        <w:t>, and data analysis</w:t>
      </w:r>
      <w:r w:rsidRPr="73DDB5B6">
        <w:rPr>
          <w:rFonts w:ascii="Arial" w:eastAsia="Arial" w:hAnsi="Arial" w:cs="Arial"/>
          <w:color w:val="000000" w:themeColor="text1"/>
        </w:rPr>
        <w:t xml:space="preserve">. </w:t>
      </w:r>
    </w:p>
    <w:p w14:paraId="6D97D975" w14:textId="33B7DD36" w:rsidR="3CD91FEE" w:rsidRDefault="3CD91FEE" w:rsidP="73DDB5B6">
      <w:pPr>
        <w:jc w:val="center"/>
        <w:rPr>
          <w:rFonts w:ascii="Arial" w:eastAsia="Arial" w:hAnsi="Arial" w:cs="Arial"/>
          <w:b/>
          <w:bCs/>
          <w:i/>
          <w:iCs/>
          <w:color w:val="00788D"/>
        </w:rPr>
      </w:pPr>
      <w:r w:rsidRPr="73DDB5B6">
        <w:rPr>
          <w:rFonts w:ascii="Arial" w:eastAsia="Arial" w:hAnsi="Arial" w:cs="Arial"/>
          <w:b/>
          <w:bCs/>
          <w:i/>
          <w:iCs/>
          <w:color w:val="00788D"/>
        </w:rPr>
        <w:t>Huron Risk Matrix</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1528"/>
        <w:gridCol w:w="1300"/>
        <w:gridCol w:w="2653"/>
        <w:gridCol w:w="2656"/>
        <w:gridCol w:w="2647"/>
      </w:tblGrid>
      <w:tr w:rsidR="7F9B510E" w14:paraId="00780B96" w14:textId="77777777" w:rsidTr="73DDB5B6">
        <w:trPr>
          <w:trHeight w:val="300"/>
        </w:trPr>
        <w:tc>
          <w:tcPr>
            <w:tcW w:w="1530" w:type="dxa"/>
            <w:vMerge w:val="restart"/>
            <w:shd w:val="clear" w:color="auto" w:fill="DAE8F8"/>
            <w:tcMar>
              <w:left w:w="105" w:type="dxa"/>
              <w:right w:w="105" w:type="dxa"/>
            </w:tcMar>
          </w:tcPr>
          <w:p w14:paraId="749E9543" w14:textId="4194153A" w:rsidR="7F9B510E" w:rsidRDefault="7F9B510E" w:rsidP="7F9B510E">
            <w:pPr>
              <w:rPr>
                <w:rFonts w:ascii="Arial" w:eastAsia="Arial" w:hAnsi="Arial" w:cs="Arial"/>
              </w:rPr>
            </w:pPr>
            <w:r w:rsidRPr="7F9B510E">
              <w:rPr>
                <w:rFonts w:ascii="Arial" w:eastAsia="Arial" w:hAnsi="Arial" w:cs="Arial"/>
                <w:b/>
                <w:bCs/>
              </w:rPr>
              <w:t>Probability</w:t>
            </w:r>
          </w:p>
        </w:tc>
        <w:tc>
          <w:tcPr>
            <w:tcW w:w="1305" w:type="dxa"/>
            <w:shd w:val="clear" w:color="auto" w:fill="E8E8E8" w:themeFill="background2"/>
            <w:tcMar>
              <w:left w:w="105" w:type="dxa"/>
              <w:right w:w="105" w:type="dxa"/>
            </w:tcMar>
          </w:tcPr>
          <w:p w14:paraId="3F3184BF" w14:textId="0FCFA252" w:rsidR="7F9B510E" w:rsidRDefault="7F9B510E" w:rsidP="7F9B510E">
            <w:pPr>
              <w:rPr>
                <w:rFonts w:ascii="Arial" w:eastAsia="Arial" w:hAnsi="Arial" w:cs="Arial"/>
              </w:rPr>
            </w:pPr>
            <w:r w:rsidRPr="7F9B510E">
              <w:rPr>
                <w:rFonts w:ascii="Arial" w:eastAsia="Arial" w:hAnsi="Arial" w:cs="Arial"/>
                <w:b/>
                <w:bCs/>
              </w:rPr>
              <w:t>High</w:t>
            </w:r>
          </w:p>
        </w:tc>
        <w:tc>
          <w:tcPr>
            <w:tcW w:w="2690" w:type="dxa"/>
            <w:shd w:val="clear" w:color="auto" w:fill="FFFF00"/>
            <w:tcMar>
              <w:left w:w="105" w:type="dxa"/>
              <w:right w:w="105" w:type="dxa"/>
            </w:tcMar>
          </w:tcPr>
          <w:p w14:paraId="27F377A9" w14:textId="1259CF36" w:rsidR="7F9B510E" w:rsidRDefault="7F9B510E" w:rsidP="7F9B510E">
            <w:pPr>
              <w:rPr>
                <w:rFonts w:ascii="Arial" w:eastAsia="Arial" w:hAnsi="Arial" w:cs="Arial"/>
              </w:rPr>
            </w:pPr>
            <w:r w:rsidRPr="7F9B510E">
              <w:rPr>
                <w:rFonts w:ascii="Arial" w:eastAsia="Arial" w:hAnsi="Arial" w:cs="Arial"/>
              </w:rPr>
              <w:t>Hazardous Materials Incidents</w:t>
            </w:r>
          </w:p>
        </w:tc>
        <w:tc>
          <w:tcPr>
            <w:tcW w:w="2690" w:type="dxa"/>
            <w:shd w:val="clear" w:color="auto" w:fill="FF0000"/>
            <w:tcMar>
              <w:left w:w="105" w:type="dxa"/>
              <w:right w:w="105" w:type="dxa"/>
            </w:tcMar>
          </w:tcPr>
          <w:p w14:paraId="52A59B4F" w14:textId="228D9D70" w:rsidR="7F9B510E" w:rsidRDefault="4AD39A8C" w:rsidP="73DDB5B6">
            <w:pPr>
              <w:rPr>
                <w:rFonts w:ascii="Arial" w:eastAsia="Arial" w:hAnsi="Arial" w:cs="Arial"/>
                <w:color w:val="FFFFFF" w:themeColor="background1"/>
              </w:rPr>
            </w:pPr>
            <w:r w:rsidRPr="73DDB5B6">
              <w:rPr>
                <w:rFonts w:ascii="Arial" w:eastAsia="Arial" w:hAnsi="Arial" w:cs="Arial"/>
                <w:color w:val="FFFFFF" w:themeColor="background1"/>
              </w:rPr>
              <w:t>Agricultural Threats</w:t>
            </w:r>
          </w:p>
          <w:p w14:paraId="467806B0" w14:textId="570693A1" w:rsidR="7F9B510E" w:rsidRDefault="4AD39A8C" w:rsidP="73DDB5B6">
            <w:pPr>
              <w:rPr>
                <w:rFonts w:ascii="Arial" w:eastAsia="Arial" w:hAnsi="Arial" w:cs="Arial"/>
                <w:color w:val="FFFFFF" w:themeColor="background1"/>
              </w:rPr>
            </w:pPr>
            <w:r w:rsidRPr="73DDB5B6">
              <w:rPr>
                <w:rFonts w:ascii="Arial" w:eastAsia="Arial" w:hAnsi="Arial" w:cs="Arial"/>
                <w:color w:val="FFFFFF" w:themeColor="background1"/>
              </w:rPr>
              <w:t>Extreme Heat</w:t>
            </w:r>
          </w:p>
        </w:tc>
        <w:tc>
          <w:tcPr>
            <w:tcW w:w="2690" w:type="dxa"/>
            <w:shd w:val="clear" w:color="auto" w:fill="FF0000"/>
            <w:tcMar>
              <w:left w:w="105" w:type="dxa"/>
              <w:right w:w="105" w:type="dxa"/>
            </w:tcMar>
          </w:tcPr>
          <w:p w14:paraId="79A90BCF" w14:textId="6B2BAA9E" w:rsidR="7F9B510E" w:rsidRDefault="4AD39A8C" w:rsidP="73DDB5B6">
            <w:pPr>
              <w:rPr>
                <w:rFonts w:ascii="Arial" w:eastAsia="Arial" w:hAnsi="Arial" w:cs="Arial"/>
                <w:color w:val="FFFFFF" w:themeColor="background1"/>
              </w:rPr>
            </w:pPr>
            <w:r w:rsidRPr="73DDB5B6">
              <w:rPr>
                <w:rFonts w:ascii="Arial" w:eastAsia="Arial" w:hAnsi="Arial" w:cs="Arial"/>
                <w:color w:val="FFFFFF" w:themeColor="background1"/>
              </w:rPr>
              <w:t>Flooding</w:t>
            </w:r>
          </w:p>
          <w:p w14:paraId="67C16A77" w14:textId="6F68D4D8" w:rsidR="7F9B510E" w:rsidRDefault="4AD39A8C" w:rsidP="73DDB5B6">
            <w:pPr>
              <w:rPr>
                <w:rFonts w:ascii="Arial" w:eastAsia="Arial" w:hAnsi="Arial" w:cs="Arial"/>
                <w:color w:val="FFFFFF" w:themeColor="background1"/>
              </w:rPr>
            </w:pPr>
            <w:r w:rsidRPr="73DDB5B6">
              <w:rPr>
                <w:rFonts w:ascii="Arial" w:eastAsia="Arial" w:hAnsi="Arial" w:cs="Arial"/>
                <w:color w:val="FFFFFF" w:themeColor="background1"/>
              </w:rPr>
              <w:t>Air Pollution</w:t>
            </w:r>
          </w:p>
        </w:tc>
      </w:tr>
      <w:tr w:rsidR="7F9B510E" w14:paraId="3BB87E27" w14:textId="77777777" w:rsidTr="73DDB5B6">
        <w:trPr>
          <w:trHeight w:val="300"/>
        </w:trPr>
        <w:tc>
          <w:tcPr>
            <w:tcW w:w="1530" w:type="dxa"/>
            <w:vMerge/>
            <w:vAlign w:val="center"/>
          </w:tcPr>
          <w:p w14:paraId="1875588D" w14:textId="77777777" w:rsidR="00354854" w:rsidRDefault="00354854"/>
        </w:tc>
        <w:tc>
          <w:tcPr>
            <w:tcW w:w="1305" w:type="dxa"/>
            <w:shd w:val="clear" w:color="auto" w:fill="E8E8E8" w:themeFill="background2"/>
            <w:tcMar>
              <w:left w:w="105" w:type="dxa"/>
              <w:right w:w="105" w:type="dxa"/>
            </w:tcMar>
          </w:tcPr>
          <w:p w14:paraId="462566D5" w14:textId="311DF800" w:rsidR="7F9B510E" w:rsidRDefault="7F9B510E" w:rsidP="7F9B510E">
            <w:pPr>
              <w:rPr>
                <w:rFonts w:ascii="Arial" w:eastAsia="Arial" w:hAnsi="Arial" w:cs="Arial"/>
              </w:rPr>
            </w:pPr>
            <w:r w:rsidRPr="7F9B510E">
              <w:rPr>
                <w:rFonts w:ascii="Arial" w:eastAsia="Arial" w:hAnsi="Arial" w:cs="Arial"/>
                <w:b/>
                <w:bCs/>
              </w:rPr>
              <w:t>Medium</w:t>
            </w:r>
          </w:p>
        </w:tc>
        <w:tc>
          <w:tcPr>
            <w:tcW w:w="2690" w:type="dxa"/>
            <w:shd w:val="clear" w:color="auto" w:fill="0070C0"/>
            <w:tcMar>
              <w:left w:w="105" w:type="dxa"/>
              <w:right w:w="105" w:type="dxa"/>
            </w:tcMar>
          </w:tcPr>
          <w:p w14:paraId="59BCD165" w14:textId="21E0ACAA" w:rsidR="7F9B510E" w:rsidRDefault="7F9B510E" w:rsidP="7F9B510E">
            <w:pPr>
              <w:rPr>
                <w:rFonts w:ascii="Arial" w:eastAsia="Arial" w:hAnsi="Arial" w:cs="Arial"/>
              </w:rPr>
            </w:pPr>
            <w:r w:rsidRPr="7F9B510E">
              <w:rPr>
                <w:rFonts w:ascii="Arial" w:eastAsia="Arial" w:hAnsi="Arial" w:cs="Arial"/>
                <w:color w:val="FFFFFF" w:themeColor="background1"/>
              </w:rPr>
              <w:t>Seismic Hazards</w:t>
            </w:r>
          </w:p>
          <w:p w14:paraId="228E49B5" w14:textId="45AA2E5D" w:rsidR="7F9B510E" w:rsidRDefault="7F9B510E" w:rsidP="7F9B510E">
            <w:pPr>
              <w:rPr>
                <w:rFonts w:ascii="Arial" w:eastAsia="Arial" w:hAnsi="Arial" w:cs="Arial"/>
              </w:rPr>
            </w:pPr>
          </w:p>
        </w:tc>
        <w:tc>
          <w:tcPr>
            <w:tcW w:w="2690" w:type="dxa"/>
            <w:shd w:val="clear" w:color="auto" w:fill="FFFF00"/>
            <w:tcMar>
              <w:left w:w="105" w:type="dxa"/>
              <w:right w:w="105" w:type="dxa"/>
            </w:tcMar>
          </w:tcPr>
          <w:p w14:paraId="372ADBAB" w14:textId="2E17EAB3" w:rsidR="7F9B510E" w:rsidRDefault="7F9B510E" w:rsidP="7F9B510E">
            <w:pPr>
              <w:rPr>
                <w:rFonts w:ascii="Arial" w:eastAsia="Arial" w:hAnsi="Arial" w:cs="Arial"/>
              </w:rPr>
            </w:pPr>
            <w:r w:rsidRPr="7F9B510E">
              <w:rPr>
                <w:rFonts w:ascii="Arial" w:eastAsia="Arial" w:hAnsi="Arial" w:cs="Arial"/>
              </w:rPr>
              <w:t>Drought</w:t>
            </w:r>
          </w:p>
          <w:p w14:paraId="112E6DD8" w14:textId="4B7CCBD1" w:rsidR="7F9B510E" w:rsidRDefault="7F9B510E" w:rsidP="7F9B510E">
            <w:pPr>
              <w:rPr>
                <w:rFonts w:ascii="Arial" w:eastAsia="Arial" w:hAnsi="Arial" w:cs="Arial"/>
              </w:rPr>
            </w:pPr>
            <w:r w:rsidRPr="7F9B510E">
              <w:rPr>
                <w:rFonts w:ascii="Arial" w:eastAsia="Arial" w:hAnsi="Arial" w:cs="Arial"/>
              </w:rPr>
              <w:t>Land Subsidence</w:t>
            </w:r>
          </w:p>
          <w:p w14:paraId="4D75C803" w14:textId="5E2E412B" w:rsidR="7F9B510E" w:rsidRDefault="7F9B510E" w:rsidP="7F9B510E">
            <w:pPr>
              <w:rPr>
                <w:rFonts w:ascii="Arial" w:eastAsia="Arial" w:hAnsi="Arial" w:cs="Arial"/>
              </w:rPr>
            </w:pPr>
            <w:r w:rsidRPr="7F9B510E">
              <w:rPr>
                <w:rFonts w:ascii="Arial" w:eastAsia="Arial" w:hAnsi="Arial" w:cs="Arial"/>
              </w:rPr>
              <w:t>Energy Security</w:t>
            </w:r>
          </w:p>
        </w:tc>
        <w:tc>
          <w:tcPr>
            <w:tcW w:w="2690" w:type="dxa"/>
            <w:shd w:val="clear" w:color="auto" w:fill="FF0000"/>
            <w:tcMar>
              <w:left w:w="105" w:type="dxa"/>
              <w:right w:w="105" w:type="dxa"/>
            </w:tcMar>
          </w:tcPr>
          <w:p w14:paraId="3CA48B67" w14:textId="69EFCA87" w:rsidR="7F9B510E" w:rsidRDefault="7F9B510E" w:rsidP="7F9B510E">
            <w:pPr>
              <w:rPr>
                <w:rFonts w:ascii="Arial" w:eastAsia="Arial" w:hAnsi="Arial" w:cs="Arial"/>
              </w:rPr>
            </w:pPr>
          </w:p>
        </w:tc>
      </w:tr>
      <w:tr w:rsidR="7F9B510E" w14:paraId="640CE3CF" w14:textId="77777777" w:rsidTr="73DDB5B6">
        <w:trPr>
          <w:trHeight w:val="300"/>
        </w:trPr>
        <w:tc>
          <w:tcPr>
            <w:tcW w:w="1530" w:type="dxa"/>
            <w:vMerge/>
            <w:vAlign w:val="center"/>
          </w:tcPr>
          <w:p w14:paraId="3962BBFE" w14:textId="77777777" w:rsidR="00354854" w:rsidRDefault="00354854"/>
        </w:tc>
        <w:tc>
          <w:tcPr>
            <w:tcW w:w="1305" w:type="dxa"/>
            <w:shd w:val="clear" w:color="auto" w:fill="E8E8E8" w:themeFill="background2"/>
            <w:tcMar>
              <w:left w:w="105" w:type="dxa"/>
              <w:right w:w="105" w:type="dxa"/>
            </w:tcMar>
          </w:tcPr>
          <w:p w14:paraId="6B396871" w14:textId="489D3F3C" w:rsidR="7F9B510E" w:rsidRDefault="7F9B510E" w:rsidP="7F9B510E">
            <w:pPr>
              <w:rPr>
                <w:rFonts w:ascii="Arial" w:eastAsia="Arial" w:hAnsi="Arial" w:cs="Arial"/>
              </w:rPr>
            </w:pPr>
            <w:r w:rsidRPr="7F9B510E">
              <w:rPr>
                <w:rFonts w:ascii="Arial" w:eastAsia="Arial" w:hAnsi="Arial" w:cs="Arial"/>
                <w:b/>
                <w:bCs/>
              </w:rPr>
              <w:t>Low</w:t>
            </w:r>
          </w:p>
        </w:tc>
        <w:tc>
          <w:tcPr>
            <w:tcW w:w="2690" w:type="dxa"/>
            <w:shd w:val="clear" w:color="auto" w:fill="0070C0"/>
            <w:tcMar>
              <w:left w:w="105" w:type="dxa"/>
              <w:right w:w="105" w:type="dxa"/>
            </w:tcMar>
          </w:tcPr>
          <w:p w14:paraId="778CA393" w14:textId="455ADBA9" w:rsidR="7F9B510E" w:rsidRDefault="7F9B510E" w:rsidP="7F9B510E">
            <w:pPr>
              <w:rPr>
                <w:rFonts w:ascii="Arial" w:eastAsia="Arial" w:hAnsi="Arial" w:cs="Arial"/>
              </w:rPr>
            </w:pPr>
          </w:p>
        </w:tc>
        <w:tc>
          <w:tcPr>
            <w:tcW w:w="2690" w:type="dxa"/>
            <w:shd w:val="clear" w:color="auto" w:fill="0070C0"/>
            <w:tcMar>
              <w:left w:w="105" w:type="dxa"/>
              <w:right w:w="105" w:type="dxa"/>
            </w:tcMar>
          </w:tcPr>
          <w:p w14:paraId="7A9D7599" w14:textId="7A4C3CDA" w:rsidR="7F9B510E" w:rsidRDefault="7F9B510E" w:rsidP="7F9B510E">
            <w:pPr>
              <w:rPr>
                <w:rFonts w:ascii="Arial" w:eastAsia="Arial" w:hAnsi="Arial" w:cs="Arial"/>
              </w:rPr>
            </w:pPr>
            <w:r w:rsidRPr="7F9B510E">
              <w:rPr>
                <w:rFonts w:ascii="Arial" w:eastAsia="Arial" w:hAnsi="Arial" w:cs="Arial"/>
                <w:color w:val="FFFFFF" w:themeColor="background1"/>
              </w:rPr>
              <w:t>Transit Risks</w:t>
            </w:r>
          </w:p>
          <w:p w14:paraId="776B441D" w14:textId="200ECD0E" w:rsidR="7F9B510E" w:rsidRDefault="7F9B510E" w:rsidP="7F9B510E">
            <w:pPr>
              <w:rPr>
                <w:rFonts w:ascii="Arial" w:eastAsia="Arial" w:hAnsi="Arial" w:cs="Arial"/>
              </w:rPr>
            </w:pPr>
          </w:p>
        </w:tc>
        <w:tc>
          <w:tcPr>
            <w:tcW w:w="2690" w:type="dxa"/>
            <w:shd w:val="clear" w:color="auto" w:fill="FFFF00"/>
            <w:tcMar>
              <w:left w:w="105" w:type="dxa"/>
              <w:right w:w="105" w:type="dxa"/>
            </w:tcMar>
          </w:tcPr>
          <w:p w14:paraId="69523FEC" w14:textId="3971660D" w:rsidR="7F9B510E" w:rsidRDefault="7F9B510E" w:rsidP="7F9B510E">
            <w:pPr>
              <w:rPr>
                <w:rFonts w:ascii="Arial" w:eastAsia="Arial" w:hAnsi="Arial" w:cs="Arial"/>
              </w:rPr>
            </w:pPr>
            <w:r w:rsidRPr="7F9B510E">
              <w:rPr>
                <w:rFonts w:ascii="Arial" w:eastAsia="Arial" w:hAnsi="Arial" w:cs="Arial"/>
              </w:rPr>
              <w:t>Water Pollution</w:t>
            </w:r>
          </w:p>
        </w:tc>
      </w:tr>
      <w:tr w:rsidR="7F9B510E" w14:paraId="159AE6B6" w14:textId="77777777" w:rsidTr="73DDB5B6">
        <w:trPr>
          <w:trHeight w:val="300"/>
        </w:trPr>
        <w:tc>
          <w:tcPr>
            <w:tcW w:w="1530" w:type="dxa"/>
            <w:vMerge/>
            <w:vAlign w:val="center"/>
          </w:tcPr>
          <w:p w14:paraId="4AF79469" w14:textId="77777777" w:rsidR="00354854" w:rsidRDefault="00354854"/>
        </w:tc>
        <w:tc>
          <w:tcPr>
            <w:tcW w:w="1305" w:type="dxa"/>
            <w:shd w:val="clear" w:color="auto" w:fill="E8E8E8" w:themeFill="background2"/>
            <w:tcMar>
              <w:left w:w="105" w:type="dxa"/>
              <w:right w:w="105" w:type="dxa"/>
            </w:tcMar>
          </w:tcPr>
          <w:p w14:paraId="1C9BEE48" w14:textId="297C3B42" w:rsidR="7F9B510E" w:rsidRDefault="7F9B510E" w:rsidP="7F9B510E">
            <w:pPr>
              <w:rPr>
                <w:rFonts w:ascii="Arial" w:eastAsia="Arial" w:hAnsi="Arial" w:cs="Arial"/>
              </w:rPr>
            </w:pPr>
          </w:p>
        </w:tc>
        <w:tc>
          <w:tcPr>
            <w:tcW w:w="2690" w:type="dxa"/>
            <w:shd w:val="clear" w:color="auto" w:fill="E8E8E8" w:themeFill="background2"/>
            <w:tcMar>
              <w:left w:w="105" w:type="dxa"/>
              <w:right w:w="105" w:type="dxa"/>
            </w:tcMar>
          </w:tcPr>
          <w:p w14:paraId="7CE02B58" w14:textId="4AC42C5E" w:rsidR="7F9B510E" w:rsidRDefault="7F9B510E" w:rsidP="7F9B510E">
            <w:pPr>
              <w:rPr>
                <w:rFonts w:ascii="Arial" w:eastAsia="Arial" w:hAnsi="Arial" w:cs="Arial"/>
              </w:rPr>
            </w:pPr>
            <w:r w:rsidRPr="7F9B510E">
              <w:rPr>
                <w:rFonts w:ascii="Arial" w:eastAsia="Arial" w:hAnsi="Arial" w:cs="Arial"/>
                <w:b/>
                <w:bCs/>
              </w:rPr>
              <w:t>Low</w:t>
            </w:r>
          </w:p>
        </w:tc>
        <w:tc>
          <w:tcPr>
            <w:tcW w:w="2690" w:type="dxa"/>
            <w:shd w:val="clear" w:color="auto" w:fill="E8E8E8" w:themeFill="background2"/>
            <w:tcMar>
              <w:left w:w="105" w:type="dxa"/>
              <w:right w:w="105" w:type="dxa"/>
            </w:tcMar>
          </w:tcPr>
          <w:p w14:paraId="7CA75D00" w14:textId="0A42A9F0" w:rsidR="7F9B510E" w:rsidRDefault="7F9B510E" w:rsidP="7F9B510E">
            <w:pPr>
              <w:rPr>
                <w:rFonts w:ascii="Arial" w:eastAsia="Arial" w:hAnsi="Arial" w:cs="Arial"/>
              </w:rPr>
            </w:pPr>
            <w:r w:rsidRPr="7F9B510E">
              <w:rPr>
                <w:rFonts w:ascii="Arial" w:eastAsia="Arial" w:hAnsi="Arial" w:cs="Arial"/>
                <w:b/>
                <w:bCs/>
              </w:rPr>
              <w:t>Medium</w:t>
            </w:r>
          </w:p>
        </w:tc>
        <w:tc>
          <w:tcPr>
            <w:tcW w:w="2690" w:type="dxa"/>
            <w:shd w:val="clear" w:color="auto" w:fill="E8E8E8" w:themeFill="background2"/>
            <w:tcMar>
              <w:left w:w="105" w:type="dxa"/>
              <w:right w:w="105" w:type="dxa"/>
            </w:tcMar>
          </w:tcPr>
          <w:p w14:paraId="1742F0CF" w14:textId="210F18B1" w:rsidR="7F9B510E" w:rsidRDefault="7F9B510E" w:rsidP="7F9B510E">
            <w:pPr>
              <w:rPr>
                <w:rFonts w:ascii="Arial" w:eastAsia="Arial" w:hAnsi="Arial" w:cs="Arial"/>
              </w:rPr>
            </w:pPr>
            <w:r w:rsidRPr="7F9B510E">
              <w:rPr>
                <w:rFonts w:ascii="Arial" w:eastAsia="Arial" w:hAnsi="Arial" w:cs="Arial"/>
                <w:b/>
                <w:bCs/>
              </w:rPr>
              <w:t>High</w:t>
            </w:r>
          </w:p>
        </w:tc>
      </w:tr>
      <w:tr w:rsidR="7F9B510E" w14:paraId="32697D02" w14:textId="77777777" w:rsidTr="73DDB5B6">
        <w:trPr>
          <w:trHeight w:val="300"/>
        </w:trPr>
        <w:tc>
          <w:tcPr>
            <w:tcW w:w="1530" w:type="dxa"/>
            <w:shd w:val="clear" w:color="auto" w:fill="DAE8F8"/>
            <w:tcMar>
              <w:left w:w="105" w:type="dxa"/>
              <w:right w:w="105" w:type="dxa"/>
            </w:tcMar>
          </w:tcPr>
          <w:p w14:paraId="1F758709" w14:textId="617E4D3E" w:rsidR="7F9B510E" w:rsidRDefault="7F9B510E" w:rsidP="7F9B510E">
            <w:pPr>
              <w:rPr>
                <w:rFonts w:ascii="Arial" w:eastAsia="Arial" w:hAnsi="Arial" w:cs="Arial"/>
              </w:rPr>
            </w:pPr>
          </w:p>
        </w:tc>
        <w:tc>
          <w:tcPr>
            <w:tcW w:w="9375" w:type="dxa"/>
            <w:gridSpan w:val="4"/>
            <w:shd w:val="clear" w:color="auto" w:fill="DAE8F8"/>
            <w:tcMar>
              <w:left w:w="105" w:type="dxa"/>
              <w:right w:w="105" w:type="dxa"/>
            </w:tcMar>
          </w:tcPr>
          <w:p w14:paraId="6064997F" w14:textId="2C540A0D" w:rsidR="7F9B510E" w:rsidRDefault="7F9B510E" w:rsidP="7F9B510E">
            <w:pPr>
              <w:jc w:val="center"/>
              <w:rPr>
                <w:rFonts w:ascii="Arial" w:eastAsia="Arial" w:hAnsi="Arial" w:cs="Arial"/>
              </w:rPr>
            </w:pPr>
            <w:r w:rsidRPr="7F9B510E">
              <w:rPr>
                <w:rFonts w:ascii="Arial" w:eastAsia="Arial" w:hAnsi="Arial" w:cs="Arial"/>
                <w:b/>
                <w:bCs/>
              </w:rPr>
              <w:t>Impact</w:t>
            </w:r>
          </w:p>
        </w:tc>
      </w:tr>
    </w:tbl>
    <w:p w14:paraId="03857632" w14:textId="450A873B" w:rsidR="5F0B8E7C" w:rsidRDefault="5F0B8E7C" w:rsidP="7F9B510E">
      <w:pPr>
        <w:rPr>
          <w:rFonts w:ascii="Arial" w:eastAsia="Arial" w:hAnsi="Arial" w:cs="Arial"/>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540"/>
      </w:tblGrid>
      <w:tr w:rsidR="7F9B510E" w14:paraId="16652C60" w14:textId="77777777" w:rsidTr="7F9B510E">
        <w:trPr>
          <w:trHeight w:val="300"/>
        </w:trPr>
        <w:tc>
          <w:tcPr>
            <w:tcW w:w="3540" w:type="dxa"/>
            <w:tcBorders>
              <w:top w:val="nil"/>
              <w:left w:val="nil"/>
              <w:bottom w:val="nil"/>
              <w:right w:val="nil"/>
            </w:tcBorders>
            <w:shd w:val="clear" w:color="auto" w:fill="FF0000"/>
            <w:tcMar>
              <w:left w:w="105" w:type="dxa"/>
              <w:right w:w="105" w:type="dxa"/>
            </w:tcMar>
          </w:tcPr>
          <w:p w14:paraId="6C661388" w14:textId="6057DFA1" w:rsidR="7F9B510E" w:rsidRDefault="7F9B510E" w:rsidP="7F9B510E">
            <w:pPr>
              <w:rPr>
                <w:rFonts w:ascii="Arial" w:eastAsia="Arial" w:hAnsi="Arial" w:cs="Arial"/>
              </w:rPr>
            </w:pPr>
            <w:r w:rsidRPr="7F9B510E">
              <w:rPr>
                <w:rFonts w:ascii="Arial" w:eastAsia="Arial" w:hAnsi="Arial" w:cs="Arial"/>
              </w:rPr>
              <w:lastRenderedPageBreak/>
              <w:t>High Priority</w:t>
            </w:r>
          </w:p>
        </w:tc>
      </w:tr>
      <w:tr w:rsidR="7F9B510E" w14:paraId="0522C058" w14:textId="77777777" w:rsidTr="7F9B510E">
        <w:trPr>
          <w:trHeight w:val="300"/>
        </w:trPr>
        <w:tc>
          <w:tcPr>
            <w:tcW w:w="3540" w:type="dxa"/>
            <w:tcBorders>
              <w:top w:val="nil"/>
              <w:left w:val="nil"/>
              <w:bottom w:val="nil"/>
              <w:right w:val="nil"/>
            </w:tcBorders>
            <w:shd w:val="clear" w:color="auto" w:fill="FFFF00"/>
            <w:tcMar>
              <w:left w:w="105" w:type="dxa"/>
              <w:right w:w="105" w:type="dxa"/>
            </w:tcMar>
          </w:tcPr>
          <w:p w14:paraId="6B3F6EDA" w14:textId="26A12ECA" w:rsidR="7F9B510E" w:rsidRDefault="7F9B510E" w:rsidP="7F9B510E">
            <w:pPr>
              <w:rPr>
                <w:rFonts w:ascii="Arial" w:eastAsia="Arial" w:hAnsi="Arial" w:cs="Arial"/>
              </w:rPr>
            </w:pPr>
            <w:r w:rsidRPr="7F9B510E">
              <w:rPr>
                <w:rFonts w:ascii="Arial" w:eastAsia="Arial" w:hAnsi="Arial" w:cs="Arial"/>
              </w:rPr>
              <w:t>Medium Priority</w:t>
            </w:r>
          </w:p>
        </w:tc>
      </w:tr>
      <w:tr w:rsidR="7F9B510E" w14:paraId="785FA411" w14:textId="77777777" w:rsidTr="7F9B510E">
        <w:trPr>
          <w:trHeight w:val="300"/>
        </w:trPr>
        <w:tc>
          <w:tcPr>
            <w:tcW w:w="3540" w:type="dxa"/>
            <w:tcBorders>
              <w:top w:val="nil"/>
              <w:left w:val="nil"/>
              <w:bottom w:val="nil"/>
              <w:right w:val="nil"/>
            </w:tcBorders>
            <w:shd w:val="clear" w:color="auto" w:fill="0070C0"/>
            <w:tcMar>
              <w:left w:w="105" w:type="dxa"/>
              <w:right w:w="105" w:type="dxa"/>
            </w:tcMar>
          </w:tcPr>
          <w:p w14:paraId="0F867C08" w14:textId="4A3EC9CB" w:rsidR="7F9B510E" w:rsidRDefault="7F9B510E" w:rsidP="7F9B510E">
            <w:pPr>
              <w:rPr>
                <w:rFonts w:ascii="Arial" w:eastAsia="Arial" w:hAnsi="Arial" w:cs="Arial"/>
              </w:rPr>
            </w:pPr>
            <w:r w:rsidRPr="7F9B510E">
              <w:rPr>
                <w:rFonts w:ascii="Arial" w:eastAsia="Arial" w:hAnsi="Arial" w:cs="Arial"/>
                <w:color w:val="FFFFFF" w:themeColor="background1"/>
              </w:rPr>
              <w:t>Low Priority</w:t>
            </w:r>
          </w:p>
        </w:tc>
      </w:tr>
    </w:tbl>
    <w:p w14:paraId="1A86D6FA" w14:textId="3A9769D1" w:rsidR="5F0B8E7C" w:rsidRDefault="5AC4E92B" w:rsidP="7F9B510E">
      <w:pPr>
        <w:spacing w:before="160" w:line="276" w:lineRule="auto"/>
        <w:rPr>
          <w:rFonts w:ascii="Arial" w:eastAsia="Arial" w:hAnsi="Arial" w:cs="Arial"/>
          <w:color w:val="000000" w:themeColor="text1"/>
        </w:rPr>
      </w:pPr>
      <w:r w:rsidRPr="7F9B510E">
        <w:rPr>
          <w:rFonts w:ascii="Arial" w:eastAsia="Arial" w:hAnsi="Arial" w:cs="Arial"/>
          <w:color w:val="000000" w:themeColor="text1"/>
        </w:rPr>
        <w:t>Huron has various existing programs that both directly and indirectly address hazard impacts.</w:t>
      </w:r>
      <w:r w:rsidR="2E3FF892" w:rsidRPr="7F9B510E">
        <w:rPr>
          <w:rFonts w:ascii="Arial" w:eastAsia="Arial" w:hAnsi="Arial" w:cs="Arial"/>
          <w:color w:val="000000" w:themeColor="text1"/>
        </w:rPr>
        <w:t xml:space="preserve"> Huron also has various local policies that can be leveraged</w:t>
      </w:r>
      <w:r w:rsidR="142B8037" w:rsidRPr="7F9B510E">
        <w:rPr>
          <w:rFonts w:ascii="Arial" w:eastAsia="Arial" w:hAnsi="Arial" w:cs="Arial"/>
          <w:color w:val="000000" w:themeColor="text1"/>
        </w:rPr>
        <w:t xml:space="preserve"> to mitigate hazards</w:t>
      </w:r>
      <w:r w:rsidR="2E3FF892" w:rsidRPr="7F9B510E">
        <w:rPr>
          <w:rFonts w:ascii="Arial" w:eastAsia="Arial" w:hAnsi="Arial" w:cs="Arial"/>
          <w:color w:val="000000" w:themeColor="text1"/>
        </w:rPr>
        <w:t>.</w:t>
      </w:r>
    </w:p>
    <w:p w14:paraId="4DA4E5E0" w14:textId="6F4C3B1A" w:rsidR="5F0B8E7C" w:rsidRDefault="17C02E2E" w:rsidP="7F9B510E">
      <w:pPr>
        <w:rPr>
          <w:rFonts w:ascii="Arial" w:eastAsia="Arial" w:hAnsi="Arial" w:cs="Arial"/>
          <w:b/>
          <w:bCs/>
          <w:color w:val="000000" w:themeColor="text1"/>
          <w:u w:val="single"/>
        </w:rPr>
      </w:pPr>
      <w:r w:rsidRPr="7F9B510E">
        <w:rPr>
          <w:rFonts w:ascii="Arial" w:eastAsia="Arial" w:hAnsi="Arial" w:cs="Arial"/>
          <w:b/>
          <w:bCs/>
          <w:color w:val="000000" w:themeColor="text1"/>
          <w:u w:val="single"/>
        </w:rPr>
        <w:t>Programs</w:t>
      </w:r>
    </w:p>
    <w:p w14:paraId="6254DD34" w14:textId="237331CD"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Solar Energy </w:t>
      </w:r>
    </w:p>
    <w:p w14:paraId="6E49928B" w14:textId="2F4ECB8C"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Huron Community Health and Empowerment Committee </w:t>
      </w:r>
    </w:p>
    <w:p w14:paraId="0BB1E158" w14:textId="488286C4" w:rsidR="5F0B8E7C" w:rsidRDefault="17C02E2E" w:rsidP="7F9B510E">
      <w:pPr>
        <w:pStyle w:val="ListParagraph"/>
        <w:numPr>
          <w:ilvl w:val="0"/>
          <w:numId w:val="3"/>
        </w:numPr>
        <w:spacing w:before="240" w:after="240"/>
        <w:rPr>
          <w:rFonts w:ascii="Arial" w:eastAsia="Arial" w:hAnsi="Arial" w:cs="Arial"/>
        </w:rPr>
      </w:pPr>
      <w:r w:rsidRPr="73DDB5B6">
        <w:rPr>
          <w:rFonts w:ascii="Arial" w:eastAsia="Arial" w:hAnsi="Arial" w:cs="Arial"/>
        </w:rPr>
        <w:t xml:space="preserve">City App </w:t>
      </w:r>
    </w:p>
    <w:p w14:paraId="35122E5E" w14:textId="01B6354F"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Cooling Center </w:t>
      </w:r>
    </w:p>
    <w:p w14:paraId="7AC753A3" w14:textId="6D75C4D1"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Water Refill Stations </w:t>
      </w:r>
    </w:p>
    <w:p w14:paraId="5ACC4EBC" w14:textId="42522DDA"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Bus Shelters </w:t>
      </w:r>
    </w:p>
    <w:p w14:paraId="60F54722" w14:textId="2C0D0F7B"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Vegetative Medians </w:t>
      </w:r>
    </w:p>
    <w:p w14:paraId="35C5C66E" w14:textId="1CA8261F"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Recycled Water Fields </w:t>
      </w:r>
    </w:p>
    <w:p w14:paraId="224F5CCC" w14:textId="63116CEC"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Graywater Installation Training </w:t>
      </w:r>
    </w:p>
    <w:p w14:paraId="49343B71" w14:textId="236C7391"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Huron PD EVs </w:t>
      </w:r>
    </w:p>
    <w:p w14:paraId="411DBE30" w14:textId="782666A7"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EV Chargers </w:t>
      </w:r>
    </w:p>
    <w:p w14:paraId="05A88D68" w14:textId="23F3413B"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LEAP EV Fleet </w:t>
      </w:r>
    </w:p>
    <w:p w14:paraId="0EE35B05" w14:textId="44F5DC86"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LEAP Institute E-Bike Lending Library </w:t>
      </w:r>
    </w:p>
    <w:p w14:paraId="101590A1" w14:textId="6C0AF72C"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Dirt Alleyways </w:t>
      </w:r>
    </w:p>
    <w:p w14:paraId="71E8313A" w14:textId="07266408"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 xml:space="preserve">Bike Lanes on Lassen Avenue </w:t>
      </w:r>
    </w:p>
    <w:p w14:paraId="5DFD1F00" w14:textId="008A547F" w:rsidR="5F0B8E7C" w:rsidRDefault="17C02E2E" w:rsidP="7F9B510E">
      <w:pPr>
        <w:pStyle w:val="ListParagraph"/>
        <w:numPr>
          <w:ilvl w:val="0"/>
          <w:numId w:val="3"/>
        </w:numPr>
        <w:spacing w:before="240" w:after="240"/>
        <w:rPr>
          <w:rFonts w:ascii="Arial" w:eastAsia="Arial" w:hAnsi="Arial" w:cs="Arial"/>
        </w:rPr>
      </w:pPr>
      <w:r w:rsidRPr="7F9B510E">
        <w:rPr>
          <w:rFonts w:ascii="Arial" w:eastAsia="Arial" w:hAnsi="Arial" w:cs="Arial"/>
        </w:rPr>
        <w:t>Air Quality Monitors</w:t>
      </w:r>
    </w:p>
    <w:p w14:paraId="2A4B3AC4" w14:textId="1BE4D11F" w:rsidR="5F0B8E7C" w:rsidRDefault="17C02E2E" w:rsidP="7F9B510E">
      <w:pPr>
        <w:rPr>
          <w:rFonts w:ascii="Arial" w:eastAsia="Arial" w:hAnsi="Arial" w:cs="Arial"/>
          <w:b/>
          <w:bCs/>
          <w:color w:val="000000" w:themeColor="text1"/>
          <w:u w:val="single"/>
        </w:rPr>
      </w:pPr>
      <w:r w:rsidRPr="7F9B510E">
        <w:rPr>
          <w:rFonts w:ascii="Arial" w:eastAsia="Arial" w:hAnsi="Arial" w:cs="Arial"/>
          <w:b/>
          <w:bCs/>
          <w:color w:val="000000" w:themeColor="text1"/>
          <w:u w:val="single"/>
        </w:rPr>
        <w:t>Policies</w:t>
      </w:r>
    </w:p>
    <w:p w14:paraId="3E706F76" w14:textId="5B7736AF"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163 Emergency Preparedness </w:t>
      </w:r>
    </w:p>
    <w:p w14:paraId="5BFBAACC" w14:textId="26E3AC7F"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122: Environmental Impact Reports </w:t>
      </w:r>
    </w:p>
    <w:p w14:paraId="405B8A38" w14:textId="3D69BFB7"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Ord.194 § 844, 1983 Provision for future passive or natural heating or cooling opportunities </w:t>
      </w:r>
    </w:p>
    <w:p w14:paraId="3A46D7F0" w14:textId="40F91CD0"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178 (part), 1981 Service to vacant lots for irrigation of trees and plants </w:t>
      </w:r>
    </w:p>
    <w:p w14:paraId="2067107D" w14:textId="5CB5EDAF"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332 § 5 (part), 2001 Standards of construction </w:t>
      </w:r>
    </w:p>
    <w:p w14:paraId="5611D866" w14:textId="4BAE8DFA"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194 § 823, 1983 Land subject to inundation </w:t>
      </w:r>
    </w:p>
    <w:p w14:paraId="266C42D0" w14:textId="65381A6B"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No. </w:t>
      </w:r>
      <w:proofErr w:type="gramStart"/>
      <w:r w:rsidRPr="7F9B510E">
        <w:rPr>
          <w:rFonts w:ascii="Arial" w:eastAsia="Arial" w:hAnsi="Arial" w:cs="Arial"/>
        </w:rPr>
        <w:t>374 ,</w:t>
      </w:r>
      <w:proofErr w:type="gramEnd"/>
      <w:r w:rsidRPr="7F9B510E">
        <w:rPr>
          <w:rFonts w:ascii="Arial" w:eastAsia="Arial" w:hAnsi="Arial" w:cs="Arial"/>
        </w:rPr>
        <w:t xml:space="preserve"> § 3, 6-20-2018 </w:t>
      </w:r>
    </w:p>
    <w:p w14:paraId="348496DA" w14:textId="11271E31"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Ordinance Amending the City of Huron Municipal Code Regarding the Installation or Retrofit of Graywater Systems </w:t>
      </w:r>
    </w:p>
    <w:p w14:paraId="4974D599" w14:textId="79BB536C"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178 (part), 1981 Wasting water prohibited </w:t>
      </w:r>
    </w:p>
    <w:p w14:paraId="3DFB227B" w14:textId="666BE284"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114 §7, 1971 Burning garbage </w:t>
      </w:r>
    </w:p>
    <w:p w14:paraId="275C32BB" w14:textId="581C9E82"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No. 379, § 2, 9-18-2019 Public nuisances </w:t>
      </w:r>
      <w:proofErr w:type="gramStart"/>
      <w:r w:rsidRPr="7F9B510E">
        <w:rPr>
          <w:rFonts w:ascii="Arial" w:eastAsia="Arial" w:hAnsi="Arial" w:cs="Arial"/>
        </w:rPr>
        <w:t>relating</w:t>
      </w:r>
      <w:proofErr w:type="gramEnd"/>
      <w:r w:rsidRPr="7F9B510E">
        <w:rPr>
          <w:rFonts w:ascii="Arial" w:eastAsia="Arial" w:hAnsi="Arial" w:cs="Arial"/>
        </w:rPr>
        <w:t xml:space="preserve"> public health and welfare </w:t>
      </w:r>
    </w:p>
    <w:p w14:paraId="6648E173" w14:textId="0F134CD4"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t xml:space="preserve">Ord. No. 379, § 2, 9-18-2019 Public nuisances </w:t>
      </w:r>
      <w:proofErr w:type="gramStart"/>
      <w:r w:rsidRPr="7F9B510E">
        <w:rPr>
          <w:rFonts w:ascii="Arial" w:eastAsia="Arial" w:hAnsi="Arial" w:cs="Arial"/>
        </w:rPr>
        <w:t>relating</w:t>
      </w:r>
      <w:proofErr w:type="gramEnd"/>
      <w:r w:rsidRPr="7F9B510E">
        <w:rPr>
          <w:rFonts w:ascii="Arial" w:eastAsia="Arial" w:hAnsi="Arial" w:cs="Arial"/>
        </w:rPr>
        <w:t xml:space="preserve"> public health and welfare </w:t>
      </w:r>
    </w:p>
    <w:p w14:paraId="58BCA7AC" w14:textId="579221B0" w:rsidR="5F0B8E7C" w:rsidRDefault="17C02E2E" w:rsidP="7F9B510E">
      <w:pPr>
        <w:pStyle w:val="ListParagraph"/>
        <w:numPr>
          <w:ilvl w:val="0"/>
          <w:numId w:val="2"/>
        </w:numPr>
        <w:spacing w:before="240" w:after="240"/>
        <w:rPr>
          <w:rFonts w:ascii="Arial" w:eastAsia="Arial" w:hAnsi="Arial" w:cs="Arial"/>
        </w:rPr>
      </w:pPr>
      <w:r w:rsidRPr="7F9B510E">
        <w:rPr>
          <w:rFonts w:ascii="Arial" w:eastAsia="Arial" w:hAnsi="Arial" w:cs="Arial"/>
        </w:rPr>
        <w:lastRenderedPageBreak/>
        <w:t xml:space="preserve">Ord. No. 379, § 2, 9-18-2019 Public nuisances </w:t>
      </w:r>
      <w:proofErr w:type="gramStart"/>
      <w:r w:rsidRPr="7F9B510E">
        <w:rPr>
          <w:rFonts w:ascii="Arial" w:eastAsia="Arial" w:hAnsi="Arial" w:cs="Arial"/>
        </w:rPr>
        <w:t>relating</w:t>
      </w:r>
      <w:proofErr w:type="gramEnd"/>
      <w:r w:rsidRPr="7F9B510E">
        <w:rPr>
          <w:rFonts w:ascii="Arial" w:eastAsia="Arial" w:hAnsi="Arial" w:cs="Arial"/>
        </w:rPr>
        <w:t xml:space="preserve"> public health and welfare</w:t>
      </w:r>
    </w:p>
    <w:p w14:paraId="3C4E14D1" w14:textId="7A793D8D" w:rsidR="5F0B8E7C" w:rsidRDefault="326FA29F" w:rsidP="7F9B510E">
      <w:pPr>
        <w:spacing w:before="240" w:after="240"/>
        <w:rPr>
          <w:rFonts w:ascii="Arial" w:eastAsia="Arial" w:hAnsi="Arial" w:cs="Arial"/>
        </w:rPr>
      </w:pPr>
      <w:r w:rsidRPr="73DDB5B6">
        <w:rPr>
          <w:rFonts w:ascii="Arial" w:eastAsia="Arial" w:hAnsi="Arial" w:cs="Arial"/>
        </w:rPr>
        <w:t>Incorporating findings from risk assessments, capability assessments, and analyses of feasibility</w:t>
      </w:r>
      <w:r w:rsidR="52C9EF32" w:rsidRPr="73DDB5B6">
        <w:rPr>
          <w:rFonts w:ascii="Arial" w:eastAsia="Arial" w:hAnsi="Arial" w:cs="Arial"/>
        </w:rPr>
        <w:t xml:space="preserve">, costs, and benefits, </w:t>
      </w:r>
      <w:r w:rsidR="7237A086" w:rsidRPr="73DDB5B6">
        <w:rPr>
          <w:rFonts w:ascii="Arial" w:eastAsia="Arial" w:hAnsi="Arial" w:cs="Arial"/>
        </w:rPr>
        <w:t>24</w:t>
      </w:r>
      <w:r w:rsidRPr="73DDB5B6">
        <w:rPr>
          <w:rFonts w:ascii="Arial" w:eastAsia="Arial" w:hAnsi="Arial" w:cs="Arial"/>
        </w:rPr>
        <w:t xml:space="preserve"> climate adaptation and mitigation strategies have been developed for Huron, along with implementation timelines and partners.</w:t>
      </w:r>
    </w:p>
    <w:p w14:paraId="720F6A35" w14:textId="70BEBD55" w:rsidR="20606A57" w:rsidRDefault="20606A57" w:rsidP="73DDB5B6">
      <w:pPr>
        <w:pStyle w:val="Heading4"/>
        <w:jc w:val="center"/>
        <w:rPr>
          <w:rFonts w:ascii="Arial" w:eastAsia="Arial" w:hAnsi="Arial" w:cs="Arial"/>
          <w:color w:val="00788D"/>
        </w:rPr>
      </w:pPr>
      <w:r w:rsidRPr="73DDB5B6">
        <w:rPr>
          <w:rFonts w:ascii="Arial" w:eastAsia="Arial" w:hAnsi="Arial" w:cs="Arial"/>
          <w:b/>
          <w:bCs/>
          <w:color w:val="00788D"/>
        </w:rPr>
        <w:t>Summary of Recommendations and Implementation Strategies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149"/>
        <w:gridCol w:w="1791"/>
        <w:gridCol w:w="4680"/>
      </w:tblGrid>
      <w:tr w:rsidR="7F9B510E" w14:paraId="78E9AB67" w14:textId="77777777" w:rsidTr="005970D1">
        <w:trPr>
          <w:trHeight w:val="405"/>
          <w:tblHeader/>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53FAC87C" w14:textId="562F2C9A" w:rsidR="7F9B510E" w:rsidRDefault="7F9B510E" w:rsidP="005970D1">
            <w:pPr>
              <w:spacing w:line="276" w:lineRule="auto"/>
              <w:jc w:val="center"/>
              <w:rPr>
                <w:rFonts w:ascii="Arial" w:eastAsia="Arial" w:hAnsi="Arial" w:cs="Arial"/>
                <w:color w:val="FFFFFF" w:themeColor="background1"/>
              </w:rPr>
            </w:pPr>
            <w:r w:rsidRPr="7F9B510E">
              <w:rPr>
                <w:rFonts w:ascii="Arial" w:eastAsia="Arial" w:hAnsi="Arial" w:cs="Arial"/>
                <w:b/>
                <w:bCs/>
                <w:color w:val="FFFFFF" w:themeColor="background1"/>
              </w:rPr>
              <w:t>Strategy</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58DB4EA8" w14:textId="44B8C008" w:rsidR="7F9B510E" w:rsidRDefault="7F9B510E" w:rsidP="005970D1">
            <w:pPr>
              <w:spacing w:line="276" w:lineRule="auto"/>
              <w:jc w:val="center"/>
              <w:rPr>
                <w:rFonts w:ascii="Arial" w:eastAsia="Arial" w:hAnsi="Arial" w:cs="Arial"/>
                <w:color w:val="FFFFFF" w:themeColor="background1"/>
              </w:rPr>
            </w:pPr>
            <w:r w:rsidRPr="7F9B510E">
              <w:rPr>
                <w:rFonts w:ascii="Arial" w:eastAsia="Arial" w:hAnsi="Arial" w:cs="Arial"/>
                <w:b/>
                <w:bCs/>
                <w:color w:val="FFFFFF" w:themeColor="background1"/>
              </w:rPr>
              <w:t>Timeline</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45C744FF" w14:textId="14995EA8" w:rsidR="7F9B510E" w:rsidRDefault="7F9B510E" w:rsidP="005970D1">
            <w:pPr>
              <w:spacing w:line="276" w:lineRule="auto"/>
              <w:jc w:val="center"/>
              <w:rPr>
                <w:rFonts w:ascii="Arial" w:eastAsia="Arial" w:hAnsi="Arial" w:cs="Arial"/>
                <w:color w:val="FFFFFF" w:themeColor="background1"/>
              </w:rPr>
            </w:pPr>
            <w:r w:rsidRPr="7F9B510E">
              <w:rPr>
                <w:rFonts w:ascii="Arial" w:eastAsia="Arial" w:hAnsi="Arial" w:cs="Arial"/>
                <w:b/>
                <w:bCs/>
                <w:color w:val="FFFFFF" w:themeColor="background1"/>
              </w:rPr>
              <w:t>Implementation Partners (City and Local Partners)</w:t>
            </w:r>
          </w:p>
        </w:tc>
      </w:tr>
      <w:tr w:rsidR="7F9B510E" w14:paraId="154D9F8A"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0A4B4A2" w14:textId="44A3A9D1"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001: Create A Voluntary Registry of Vulnerable Populations in Huron</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CB17168" w14:textId="417598A6"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54A13C1" w14:textId="5C95F29B"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City Administration, Huron Fire Department, CBOs</w:t>
            </w:r>
          </w:p>
        </w:tc>
      </w:tr>
      <w:tr w:rsidR="7F9B510E" w14:paraId="543A8E8B"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5904AD9" w14:textId="6A492F11"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002: Send Early Warnings for Hazardous Events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7B6A48C" w14:textId="37948A43"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3EC9D7C" w14:textId="4CC04BD9"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Huron Police Department, Fresno County OES</w:t>
            </w:r>
          </w:p>
        </w:tc>
      </w:tr>
      <w:tr w:rsidR="7F9B510E" w14:paraId="10C822AB"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C4FA291" w14:textId="5B852009"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003: Establish a City-Wide Mutual Aid Network</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ABD2DC8" w14:textId="140599EB"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D043416" w14:textId="5E1FC46E"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Huron Residents, Business Owners</w:t>
            </w:r>
          </w:p>
        </w:tc>
      </w:tr>
      <w:tr w:rsidR="7F9B510E" w14:paraId="0D22F464"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DEE7D7F" w14:textId="7BAA55FF"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004: Establish a Farmworker Safety Task Force on the Community Health and Empowerment Committee</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91400EE" w14:textId="78498B53"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031CA1C" w14:textId="4A81C6E2"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Mayor, City Manager, City Council</w:t>
            </w:r>
          </w:p>
        </w:tc>
      </w:tr>
      <w:tr w:rsidR="7F9B510E" w14:paraId="17E2547A"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D934462" w14:textId="1E261EE0"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005: Plant Additional Trees and Green Spaces Along Lassen Avenue</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F6936F7" w14:textId="138A95FC"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9B076A0" w14:textId="5F2671C2" w:rsidR="0C9672C9" w:rsidRDefault="0C9672C9" w:rsidP="7F9B510E">
            <w:pPr>
              <w:spacing w:line="276" w:lineRule="auto"/>
            </w:pPr>
            <w:r w:rsidRPr="7F9B510E">
              <w:rPr>
                <w:rFonts w:ascii="Arial" w:eastAsia="Arial" w:hAnsi="Arial" w:cs="Arial"/>
                <w:color w:val="000000" w:themeColor="text1"/>
              </w:rPr>
              <w:t xml:space="preserve">Public Works, </w:t>
            </w:r>
            <w:hyperlink r:id="rId10">
              <w:r w:rsidRPr="7F9B510E">
                <w:rPr>
                  <w:rStyle w:val="Hyperlink"/>
                  <w:rFonts w:ascii="Arial" w:eastAsia="Arial" w:hAnsi="Arial" w:cs="Arial"/>
                </w:rPr>
                <w:t>Tree People</w:t>
              </w:r>
            </w:hyperlink>
          </w:p>
        </w:tc>
      </w:tr>
      <w:tr w:rsidR="7F9B510E" w14:paraId="6981A4D2"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DA9CEA0" w14:textId="49458F09"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006: Install Shaded and/or Cooling Bus Shelters at Bus Stops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7872AB9" w14:textId="3C4344DF"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67A731B" w14:textId="19D9080C"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Public Works, FCRTA</w:t>
            </w:r>
          </w:p>
        </w:tc>
      </w:tr>
      <w:tr w:rsidR="7F9B510E" w14:paraId="0DF16BA0"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34FA85B" w14:textId="32D6927B"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007: Draft a Cool Roof Ordinance</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F78F558" w14:textId="300F5C02"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184F223" w14:textId="79358E9C"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Local Contractors</w:t>
            </w:r>
          </w:p>
        </w:tc>
      </w:tr>
      <w:tr w:rsidR="7F9B510E" w14:paraId="16CC4712"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4F2AA0F" w14:textId="400E88A3"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008: Install Cool Pavement in Hot Spots Along Lassen Avenue</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FE79DC8" w14:textId="3D73A128"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CAB2011" w14:textId="74D37D4B"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Public Works</w:t>
            </w:r>
          </w:p>
        </w:tc>
      </w:tr>
      <w:tr w:rsidR="7F9B510E" w14:paraId="05A40BF9"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01DFC8E" w14:textId="13CDA946"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009: Evaluate the Need to Expand Cooling Center Offerings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8A30FDA" w14:textId="40670FD5"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Ongoing</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FFC664C" w14:textId="4E3BA02C"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Police Department</w:t>
            </w:r>
          </w:p>
        </w:tc>
      </w:tr>
      <w:tr w:rsidR="7F9B510E" w14:paraId="1CF25FB9"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0CEE5D1" w14:textId="6E4E10A6" w:rsidR="0C9672C9" w:rsidRDefault="3673D201" w:rsidP="73DDB5B6">
            <w:pPr>
              <w:spacing w:line="276" w:lineRule="auto"/>
              <w:rPr>
                <w:rFonts w:ascii="Arial" w:eastAsia="Arial" w:hAnsi="Arial" w:cs="Arial"/>
                <w:b/>
                <w:bCs/>
                <w:color w:val="000000" w:themeColor="text1"/>
              </w:rPr>
            </w:pPr>
            <w:r w:rsidRPr="73DDB5B6">
              <w:rPr>
                <w:rFonts w:ascii="Arial" w:eastAsia="Arial" w:hAnsi="Arial" w:cs="Arial"/>
                <w:b/>
                <w:bCs/>
                <w:color w:val="000000" w:themeColor="text1"/>
              </w:rPr>
              <w:t>Action 010: Leverage Huron's Digital Marquee for Roadway Safety</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34FEDFE" w14:textId="7B5413CF"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C924ADD" w14:textId="3069FE9D"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Public Works, Fresno County OES, Caltrans</w:t>
            </w:r>
          </w:p>
        </w:tc>
      </w:tr>
      <w:tr w:rsidR="7F9B510E" w14:paraId="73C8C1C4"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E391BC5" w14:textId="61B0AF32"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011: Install Low-Cost Flood Sensors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3E3ACDE" w14:textId="0AEAFC1F"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2B13FC0" w14:textId="28B44796"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City Engineer’s Office</w:t>
            </w:r>
          </w:p>
        </w:tc>
      </w:tr>
      <w:tr w:rsidR="7F9B510E" w14:paraId="23819BDE"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6F5846F" w14:textId="2B3D7B74" w:rsidR="0C9672C9" w:rsidRDefault="3C9E18E1" w:rsidP="73DDB5B6">
            <w:pPr>
              <w:spacing w:line="276" w:lineRule="auto"/>
              <w:rPr>
                <w:rFonts w:ascii="Arial" w:eastAsia="Arial" w:hAnsi="Arial" w:cs="Arial"/>
                <w:b/>
                <w:bCs/>
                <w:color w:val="000000" w:themeColor="text1"/>
              </w:rPr>
            </w:pPr>
            <w:r w:rsidRPr="73DDB5B6">
              <w:rPr>
                <w:rFonts w:ascii="Arial" w:eastAsia="Arial" w:hAnsi="Arial" w:cs="Arial"/>
                <w:b/>
                <w:bCs/>
                <w:color w:val="000000" w:themeColor="text1"/>
              </w:rPr>
              <w:lastRenderedPageBreak/>
              <w:t>Action 012: Install Center Median Drainage Along Lassen Avenue</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99B0CB6" w14:textId="705BE5BA"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F40057E" w14:textId="65F2BA91"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Public Works, Tree People</w:t>
            </w:r>
          </w:p>
        </w:tc>
      </w:tr>
      <w:tr w:rsidR="7F9B510E" w14:paraId="0E4B1BB9"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6FE554F" w14:textId="12C5946F"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013: Install Permeable Pavement/Pavers in City Lots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6F1FAF9" w14:textId="50FC32A7"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82B6222" w14:textId="36600AAF"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Public Works, California Department of Water Resources</w:t>
            </w:r>
          </w:p>
        </w:tc>
      </w:tr>
      <w:tr w:rsidR="7F9B510E" w14:paraId="6172434D"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FBECC4D" w14:textId="1DA5DB0E"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014: Continue Cleaning Storm Drains on a Regular Basis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E312A58" w14:textId="78B53B4A"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Ongoing</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991D7B3" w14:textId="42AD126E"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Public Works</w:t>
            </w:r>
          </w:p>
        </w:tc>
      </w:tr>
      <w:tr w:rsidR="7F9B510E" w14:paraId="36E05CDF"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33844FE" w14:textId="36916059"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015: Build a Bioretention Basin in A City-Owned Vacant Lot</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4F9450A" w14:textId="4AF032BD"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87CCC3F" w14:textId="29B4C4E5"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Public Works, City Engineer’s Office, California Department of Water Resources, Local Landscaping Companies</w:t>
            </w:r>
          </w:p>
        </w:tc>
      </w:tr>
      <w:tr w:rsidR="7F9B510E" w14:paraId="01EE5400"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39FC2C6" w14:textId="43428C3A"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016: Draft a Classroom Air Purification Ordinance</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C660BEF" w14:textId="3F8C708A"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B00CC78" w14:textId="001F3648"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Coalinga-Huron Unified School District, SEEN</w:t>
            </w:r>
          </w:p>
        </w:tc>
      </w:tr>
      <w:tr w:rsidR="7F9B510E" w14:paraId="777578D8"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0873A6E" w14:textId="0EFD8D4A"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017: Build a Community Microgrid</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46A00F9" w14:textId="6BC58974"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10+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FBBC750" w14:textId="3FB08427"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PG&amp;E</w:t>
            </w:r>
          </w:p>
        </w:tc>
      </w:tr>
      <w:tr w:rsidR="7F9B510E" w14:paraId="75212295"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9D8A758" w14:textId="009D8072"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018: Install Virtual Power Plants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9B800BD" w14:textId="0CB5E90C"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0097337" w14:textId="6AC69F64"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California Energy Commission</w:t>
            </w:r>
          </w:p>
        </w:tc>
      </w:tr>
      <w:tr w:rsidR="7F9B510E" w14:paraId="733FD201"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D0B926D" w14:textId="7454BF33"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019: Promote Residential Weatherization Programs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FF8F176" w14:textId="33ACE2CD"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60A5FBB" w14:textId="0BCCD08D"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California Energy Commission, PG&amp;E, California Department of Community Services and Development, California Alliance for Community Energy</w:t>
            </w:r>
          </w:p>
        </w:tc>
      </w:tr>
      <w:tr w:rsidR="7F9B510E" w14:paraId="4903A1E1"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9AA187C" w14:textId="044D1239"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020: Draft an Ordinance Requiring Backup Generators in Establishments for Vulnerable Populations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62D2A03" w14:textId="3ADB94B3"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4-6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3F5934D" w14:textId="1E5DCC57"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w:t>
            </w:r>
          </w:p>
        </w:tc>
      </w:tr>
      <w:tr w:rsidR="7F9B510E" w14:paraId="55390E6D"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84836E4" w14:textId="701E7EAB"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021: Plan Sustainability Programming at the Huron Public Library</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7AB1C2F" w14:textId="6DE875C0"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7-9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9325C24" w14:textId="48183CAE"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Huron Public Library Staff, Mid Valley Disposal, PG&amp;E, Huron PD, CAL FIRE Fresno County, Fresno County OES</w:t>
            </w:r>
          </w:p>
        </w:tc>
      </w:tr>
      <w:tr w:rsidR="7F9B510E" w14:paraId="1EB33A8B"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4B380A5D" w14:textId="5E84A083"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022: Restrict Siting of New Establishments Serving Vulnerable Populations Near Active Hazardous Waste Facilities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2D599FC0" w14:textId="4F675A53"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Ongoing</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6E3F4E0E" w14:textId="5FD8B06E"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w:t>
            </w:r>
          </w:p>
        </w:tc>
      </w:tr>
      <w:tr w:rsidR="7F9B510E" w14:paraId="2300AF23"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5B68836C" w14:textId="597FDE8A"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lastRenderedPageBreak/>
              <w:t>Action 023: Develop an Emergency Preparedness Plan</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01DE7B51" w14:textId="2528B8B9"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1-3 years</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3AD56A41" w14:textId="444F415F"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 Huron Police Department, CAL FIRE Fresno County, Fresno County OES</w:t>
            </w:r>
          </w:p>
        </w:tc>
      </w:tr>
      <w:tr w:rsidR="7F9B510E" w14:paraId="565191EB" w14:textId="77777777" w:rsidTr="73DDB5B6">
        <w:trPr>
          <w:trHeight w:val="405"/>
        </w:trPr>
        <w:tc>
          <w:tcPr>
            <w:tcW w:w="4149"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14DDC5CE" w14:textId="256A4ED2" w:rsidR="0C9672C9" w:rsidRDefault="0C9672C9" w:rsidP="7F9B510E">
            <w:pPr>
              <w:spacing w:line="276" w:lineRule="auto"/>
              <w:rPr>
                <w:rFonts w:ascii="Arial" w:eastAsia="Arial" w:hAnsi="Arial" w:cs="Arial"/>
                <w:b/>
                <w:bCs/>
                <w:color w:val="000000" w:themeColor="text1"/>
              </w:rPr>
            </w:pPr>
            <w:r w:rsidRPr="7F9B510E">
              <w:rPr>
                <w:rFonts w:ascii="Arial" w:eastAsia="Arial" w:hAnsi="Arial" w:cs="Arial"/>
                <w:b/>
                <w:bCs/>
                <w:color w:val="000000" w:themeColor="text1"/>
              </w:rPr>
              <w:t>Action 024: Continue Monitoring of Potential Funding Opportunities</w:t>
            </w:r>
          </w:p>
        </w:tc>
        <w:tc>
          <w:tcPr>
            <w:tcW w:w="1791"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B64DB78" w14:textId="67B4C55F" w:rsidR="0C9672C9" w:rsidRDefault="0C9672C9" w:rsidP="7F9B510E">
            <w:pPr>
              <w:spacing w:line="276" w:lineRule="auto"/>
              <w:jc w:val="center"/>
              <w:rPr>
                <w:rFonts w:ascii="Arial" w:eastAsia="Arial" w:hAnsi="Arial" w:cs="Arial"/>
                <w:color w:val="000000" w:themeColor="text1"/>
              </w:rPr>
            </w:pPr>
            <w:r w:rsidRPr="7F9B510E">
              <w:rPr>
                <w:rFonts w:ascii="Arial" w:eastAsia="Arial" w:hAnsi="Arial" w:cs="Arial"/>
                <w:color w:val="000000" w:themeColor="text1"/>
              </w:rPr>
              <w:t>Ongoing</w:t>
            </w: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45" w:type="dxa"/>
              <w:left w:w="90" w:type="dxa"/>
              <w:bottom w:w="45" w:type="dxa"/>
              <w:right w:w="90" w:type="dxa"/>
            </w:tcMar>
            <w:vAlign w:val="center"/>
          </w:tcPr>
          <w:p w14:paraId="7114238F" w14:textId="6AD55E03" w:rsidR="0C9672C9" w:rsidRDefault="0C9672C9" w:rsidP="7F9B510E">
            <w:pPr>
              <w:spacing w:line="276" w:lineRule="auto"/>
              <w:rPr>
                <w:rFonts w:ascii="Arial" w:eastAsia="Arial" w:hAnsi="Arial" w:cs="Arial"/>
                <w:color w:val="000000" w:themeColor="text1"/>
              </w:rPr>
            </w:pPr>
            <w:r w:rsidRPr="7F9B510E">
              <w:rPr>
                <w:rFonts w:ascii="Arial" w:eastAsia="Arial" w:hAnsi="Arial" w:cs="Arial"/>
                <w:color w:val="000000" w:themeColor="text1"/>
              </w:rPr>
              <w:t>Administration</w:t>
            </w:r>
          </w:p>
        </w:tc>
      </w:tr>
    </w:tbl>
    <w:p w14:paraId="00032984" w14:textId="683F91BD" w:rsidR="5F0B8E7C" w:rsidRDefault="326FA29F" w:rsidP="73DDB5B6">
      <w:pPr>
        <w:spacing w:before="240" w:after="240"/>
        <w:rPr>
          <w:rFonts w:ascii="Arial" w:eastAsia="Arial" w:hAnsi="Arial" w:cs="Arial"/>
          <w:color w:val="000000" w:themeColor="text1"/>
        </w:rPr>
      </w:pPr>
      <w:r w:rsidRPr="73DDB5B6">
        <w:rPr>
          <w:rFonts w:ascii="Arial" w:eastAsia="Arial" w:hAnsi="Arial" w:cs="Arial"/>
          <w:color w:val="000000" w:themeColor="text1"/>
        </w:rPr>
        <w:t>This plan also outlines various relevant public and private grant opportunities for Huron to explore as it seeks to adapt to the impacts of climate change</w:t>
      </w:r>
      <w:r w:rsidR="6E44F8C6" w:rsidRPr="73DDB5B6">
        <w:rPr>
          <w:rFonts w:ascii="Arial" w:eastAsia="Arial" w:hAnsi="Arial" w:cs="Arial"/>
          <w:color w:val="000000" w:themeColor="text1"/>
        </w:rPr>
        <w:t xml:space="preserve">, in addition to FEMA’s </w:t>
      </w:r>
      <w:r w:rsidR="2AFD3B56" w:rsidRPr="73DDB5B6">
        <w:rPr>
          <w:rFonts w:ascii="Arial" w:eastAsia="Arial" w:hAnsi="Arial" w:cs="Arial"/>
          <w:color w:val="000000" w:themeColor="text1"/>
        </w:rPr>
        <w:t>pre</w:t>
      </w:r>
      <w:r w:rsidR="22BA8808" w:rsidRPr="73DDB5B6">
        <w:rPr>
          <w:rFonts w:ascii="Arial" w:eastAsia="Arial" w:hAnsi="Arial" w:cs="Arial"/>
          <w:color w:val="000000" w:themeColor="text1"/>
        </w:rPr>
        <w:t>-</w:t>
      </w:r>
      <w:r w:rsidR="2AFD3B56" w:rsidRPr="73DDB5B6">
        <w:rPr>
          <w:rFonts w:ascii="Arial" w:eastAsia="Arial" w:hAnsi="Arial" w:cs="Arial"/>
          <w:color w:val="000000" w:themeColor="text1"/>
        </w:rPr>
        <w:t xml:space="preserve"> and post-disaster mitigation funding</w:t>
      </w:r>
      <w:r w:rsidRPr="73DDB5B6">
        <w:rPr>
          <w:rFonts w:ascii="Arial" w:eastAsia="Arial" w:hAnsi="Arial" w:cs="Arial"/>
          <w:color w:val="000000" w:themeColor="text1"/>
        </w:rPr>
        <w:t>. Combining funds from various sources can be a valuable strategy for small communities seeking to take on larger-scale projects.</w:t>
      </w:r>
    </w:p>
    <w:p w14:paraId="44C2EACF" w14:textId="329116E2" w:rsidR="5F0B8E7C" w:rsidRDefault="326FA29F" w:rsidP="73DDB5B6">
      <w:pPr>
        <w:spacing w:before="240" w:line="276" w:lineRule="auto"/>
        <w:rPr>
          <w:rFonts w:ascii="Arial" w:eastAsia="Arial" w:hAnsi="Arial" w:cs="Arial"/>
          <w:color w:val="000000" w:themeColor="text1"/>
        </w:rPr>
      </w:pPr>
      <w:r w:rsidRPr="73DDB5B6">
        <w:rPr>
          <w:rFonts w:ascii="Arial" w:eastAsia="Arial" w:hAnsi="Arial" w:cs="Arial"/>
          <w:color w:val="000000" w:themeColor="text1"/>
        </w:rPr>
        <w:t xml:space="preserve">Throughout the implementation of this plan and beyond, it will be essential to continue maximizing accessibility for all residents, including youth, </w:t>
      </w:r>
      <w:proofErr w:type="gramStart"/>
      <w:r w:rsidRPr="73DDB5B6">
        <w:rPr>
          <w:rFonts w:ascii="Arial" w:eastAsia="Arial" w:hAnsi="Arial" w:cs="Arial"/>
          <w:color w:val="000000" w:themeColor="text1"/>
        </w:rPr>
        <w:t>farmworkers</w:t>
      </w:r>
      <w:proofErr w:type="gramEnd"/>
      <w:r w:rsidRPr="73DDB5B6">
        <w:rPr>
          <w:rFonts w:ascii="Arial" w:eastAsia="Arial" w:hAnsi="Arial" w:cs="Arial"/>
          <w:color w:val="000000" w:themeColor="text1"/>
        </w:rPr>
        <w:t xml:space="preserve">, elders, </w:t>
      </w:r>
      <w:r w:rsidR="2A1D7AB2" w:rsidRPr="73DDB5B6">
        <w:rPr>
          <w:rFonts w:ascii="Arial" w:eastAsia="Arial" w:hAnsi="Arial" w:cs="Arial"/>
          <w:color w:val="000000" w:themeColor="text1"/>
        </w:rPr>
        <w:t>people experiencing homelessness</w:t>
      </w:r>
      <w:r w:rsidRPr="73DDB5B6">
        <w:rPr>
          <w:rFonts w:ascii="Arial" w:eastAsia="Arial" w:hAnsi="Arial" w:cs="Arial"/>
          <w:color w:val="000000" w:themeColor="text1"/>
        </w:rPr>
        <w:t>, and low-income families. This includes prioritizing equity by ensuring that those most vulnerable to climate impacts are protected and meaningfully included in decision-making. Additionally, limited technological literacy within the Huron community will continue to require diverse and creative communication infrastructure.</w:t>
      </w:r>
    </w:p>
    <w:p w14:paraId="26FD3AF9" w14:textId="210A7FE1" w:rsidR="5F0B8E7C" w:rsidRDefault="326FA29F" w:rsidP="7F9B510E">
      <w:pPr>
        <w:spacing w:before="240" w:line="276" w:lineRule="auto"/>
        <w:rPr>
          <w:rFonts w:ascii="Arial" w:eastAsia="Arial" w:hAnsi="Arial" w:cs="Arial"/>
          <w:color w:val="000000" w:themeColor="text1"/>
        </w:rPr>
      </w:pPr>
      <w:r w:rsidRPr="7F9B510E">
        <w:rPr>
          <w:rFonts w:ascii="Arial" w:eastAsia="Arial" w:hAnsi="Arial" w:cs="Arial"/>
          <w:color w:val="000000" w:themeColor="text1"/>
        </w:rPr>
        <w:t xml:space="preserve">The recommendations and implementation plan put forth in this document are a starting point for Huron, </w:t>
      </w:r>
      <w:r w:rsidR="4D8F1E30" w:rsidRPr="7F9B510E">
        <w:rPr>
          <w:rFonts w:ascii="Arial" w:eastAsia="Arial" w:hAnsi="Arial" w:cs="Arial"/>
          <w:color w:val="000000" w:themeColor="text1"/>
        </w:rPr>
        <w:t>and the LHMP will be updated every five years</w:t>
      </w:r>
      <w:r w:rsidRPr="7F9B510E">
        <w:rPr>
          <w:rFonts w:ascii="Arial" w:eastAsia="Arial" w:hAnsi="Arial" w:cs="Arial"/>
          <w:color w:val="000000" w:themeColor="text1"/>
        </w:rPr>
        <w:t xml:space="preserve">. For all those who call Huron home, we hope this plan offers relevant, practical solutions that make the City a safer, healthier, and more sustainable place to live, both now and </w:t>
      </w:r>
      <w:proofErr w:type="gramStart"/>
      <w:r w:rsidRPr="7F9B510E">
        <w:rPr>
          <w:rFonts w:ascii="Arial" w:eastAsia="Arial" w:hAnsi="Arial" w:cs="Arial"/>
          <w:color w:val="000000" w:themeColor="text1"/>
        </w:rPr>
        <w:t>into</w:t>
      </w:r>
      <w:proofErr w:type="gramEnd"/>
      <w:r w:rsidRPr="7F9B510E">
        <w:rPr>
          <w:rFonts w:ascii="Arial" w:eastAsia="Arial" w:hAnsi="Arial" w:cs="Arial"/>
          <w:color w:val="000000" w:themeColor="text1"/>
        </w:rPr>
        <w:t xml:space="preserve"> the future.</w:t>
      </w:r>
    </w:p>
    <w:p w14:paraId="4091F9F2" w14:textId="0CE64A8B" w:rsidR="5F0B8E7C" w:rsidRDefault="5F0B8E7C" w:rsidP="7F9B510E">
      <w:pPr>
        <w:spacing w:before="240" w:after="240"/>
        <w:rPr>
          <w:rFonts w:ascii="Arial" w:eastAsia="Arial" w:hAnsi="Arial" w:cs="Arial"/>
        </w:rPr>
      </w:pPr>
    </w:p>
    <w:p w14:paraId="6827FB84" w14:textId="5F81B608" w:rsidR="5F0B8E7C" w:rsidRDefault="5F0B8E7C" w:rsidP="7F9B510E">
      <w:pPr>
        <w:rPr>
          <w:rFonts w:ascii="Arial" w:eastAsia="Arial" w:hAnsi="Arial" w:cs="Arial"/>
          <w:color w:val="000000" w:themeColor="text1"/>
        </w:rPr>
      </w:pPr>
    </w:p>
    <w:p w14:paraId="539D8673" w14:textId="08FE53BB" w:rsidR="5F0B8E7C" w:rsidRDefault="5F0B8E7C" w:rsidP="7F9B510E">
      <w:pPr>
        <w:rPr>
          <w:rFonts w:ascii="Arial" w:eastAsia="Arial" w:hAnsi="Arial" w:cs="Arial"/>
          <w:color w:val="000000" w:themeColor="text1"/>
        </w:rPr>
      </w:pPr>
    </w:p>
    <w:p w14:paraId="4D1193F6" w14:textId="0B671724" w:rsidR="5F0B8E7C" w:rsidRDefault="5F0B8E7C" w:rsidP="7F9B510E">
      <w:pPr>
        <w:rPr>
          <w:rFonts w:ascii="Arial" w:eastAsia="Arial" w:hAnsi="Arial" w:cs="Arial"/>
          <w:color w:val="000000" w:themeColor="text1"/>
        </w:rPr>
      </w:pPr>
    </w:p>
    <w:p w14:paraId="6AB1E8FE" w14:textId="6A02D13F" w:rsidR="5F0B8E7C" w:rsidRDefault="5F0B8E7C" w:rsidP="7F9B510E">
      <w:pPr>
        <w:spacing w:line="276" w:lineRule="auto"/>
        <w:rPr>
          <w:rFonts w:ascii="Arial" w:eastAsia="Arial" w:hAnsi="Arial" w:cs="Arial"/>
          <w:color w:val="000000" w:themeColor="text1"/>
        </w:rPr>
      </w:pPr>
    </w:p>
    <w:sectPr w:rsidR="5F0B8E7C">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D06B0" w14:textId="77777777" w:rsidR="004E3C7B" w:rsidRDefault="004E3C7B">
      <w:pPr>
        <w:spacing w:after="0" w:line="240" w:lineRule="auto"/>
      </w:pPr>
      <w:r>
        <w:separator/>
      </w:r>
    </w:p>
  </w:endnote>
  <w:endnote w:type="continuationSeparator" w:id="0">
    <w:p w14:paraId="2F4EA65C" w14:textId="77777777" w:rsidR="004E3C7B" w:rsidRDefault="004E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00"/>
      <w:gridCol w:w="3600"/>
      <w:gridCol w:w="3600"/>
    </w:tblGrid>
    <w:tr w:rsidR="648B09B0" w14:paraId="14CC0325" w14:textId="77777777" w:rsidTr="7F9B510E">
      <w:trPr>
        <w:trHeight w:val="300"/>
      </w:trPr>
      <w:tc>
        <w:tcPr>
          <w:tcW w:w="3600" w:type="dxa"/>
        </w:tcPr>
        <w:p w14:paraId="2B9C701B" w14:textId="5A864269" w:rsidR="648B09B0" w:rsidRDefault="648B09B0" w:rsidP="648B09B0">
          <w:pPr>
            <w:pStyle w:val="Header"/>
            <w:ind w:left="-115"/>
          </w:pPr>
        </w:p>
      </w:tc>
      <w:tc>
        <w:tcPr>
          <w:tcW w:w="3600" w:type="dxa"/>
        </w:tcPr>
        <w:p w14:paraId="3B3DDED4" w14:textId="1493CA3C" w:rsidR="648B09B0" w:rsidRDefault="648B09B0" w:rsidP="648B09B0">
          <w:pPr>
            <w:pStyle w:val="Header"/>
            <w:jc w:val="center"/>
          </w:pPr>
        </w:p>
      </w:tc>
      <w:tc>
        <w:tcPr>
          <w:tcW w:w="3600" w:type="dxa"/>
        </w:tcPr>
        <w:p w14:paraId="76859340" w14:textId="5CDA455F" w:rsidR="648B09B0" w:rsidRDefault="648B09B0" w:rsidP="648B09B0">
          <w:pPr>
            <w:pStyle w:val="Header"/>
            <w:ind w:right="-115"/>
            <w:jc w:val="right"/>
          </w:pPr>
          <w:r>
            <w:fldChar w:fldCharType="begin"/>
          </w:r>
          <w:r>
            <w:instrText>PAGE</w:instrText>
          </w:r>
          <w:r>
            <w:fldChar w:fldCharType="separate"/>
          </w:r>
          <w:r w:rsidR="005970D1">
            <w:rPr>
              <w:noProof/>
            </w:rPr>
            <w:t>1</w:t>
          </w:r>
          <w:r>
            <w:fldChar w:fldCharType="end"/>
          </w:r>
        </w:p>
      </w:tc>
    </w:tr>
  </w:tbl>
  <w:p w14:paraId="730457CB" w14:textId="3898D7BE" w:rsidR="648B09B0" w:rsidRDefault="648B09B0" w:rsidP="648B0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6000F" w14:textId="77777777" w:rsidR="004E3C7B" w:rsidRDefault="004E3C7B">
      <w:pPr>
        <w:spacing w:after="0" w:line="240" w:lineRule="auto"/>
      </w:pPr>
      <w:r>
        <w:separator/>
      </w:r>
    </w:p>
  </w:footnote>
  <w:footnote w:type="continuationSeparator" w:id="0">
    <w:p w14:paraId="1DBF7CED" w14:textId="77777777" w:rsidR="004E3C7B" w:rsidRDefault="004E3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ook w:val="06A0" w:firstRow="1" w:lastRow="0" w:firstColumn="1" w:lastColumn="0" w:noHBand="1" w:noVBand="1"/>
    </w:tblPr>
    <w:tblGrid>
      <w:gridCol w:w="3600"/>
      <w:gridCol w:w="1155"/>
      <w:gridCol w:w="6045"/>
    </w:tblGrid>
    <w:tr w:rsidR="648B09B0" w14:paraId="3FD997F8" w14:textId="77777777" w:rsidTr="73DDB5B6">
      <w:trPr>
        <w:trHeight w:val="345"/>
      </w:trPr>
      <w:tc>
        <w:tcPr>
          <w:tcW w:w="3600" w:type="dxa"/>
        </w:tcPr>
        <w:p w14:paraId="5E6A63E6" w14:textId="67C2D1F2" w:rsidR="648B09B0" w:rsidRDefault="648B09B0" w:rsidP="648B09B0">
          <w:pPr>
            <w:pStyle w:val="Header"/>
            <w:ind w:left="-115"/>
          </w:pPr>
        </w:p>
      </w:tc>
      <w:tc>
        <w:tcPr>
          <w:tcW w:w="1155" w:type="dxa"/>
        </w:tcPr>
        <w:p w14:paraId="297663ED" w14:textId="7E9712DE" w:rsidR="648B09B0" w:rsidRDefault="648B09B0" w:rsidP="648B09B0">
          <w:pPr>
            <w:pStyle w:val="Header"/>
            <w:jc w:val="center"/>
          </w:pPr>
        </w:p>
      </w:tc>
      <w:tc>
        <w:tcPr>
          <w:tcW w:w="6045" w:type="dxa"/>
        </w:tcPr>
        <w:p w14:paraId="68E49C68" w14:textId="054AAC60" w:rsidR="648B09B0" w:rsidRDefault="73DDB5B6" w:rsidP="73DDB5B6">
          <w:pPr>
            <w:pStyle w:val="Header"/>
            <w:jc w:val="right"/>
            <w:rPr>
              <w:rFonts w:ascii="Arial" w:eastAsia="Arial" w:hAnsi="Arial" w:cs="Arial"/>
              <w:color w:val="110079"/>
              <w:sz w:val="21"/>
              <w:szCs w:val="21"/>
            </w:rPr>
          </w:pPr>
          <w:r w:rsidRPr="73DDB5B6">
            <w:rPr>
              <w:rFonts w:ascii="Arial" w:eastAsia="Arial" w:hAnsi="Arial" w:cs="Arial"/>
              <w:b/>
              <w:bCs/>
              <w:color w:val="110079"/>
              <w:sz w:val="21"/>
              <w:szCs w:val="21"/>
            </w:rPr>
            <w:t xml:space="preserve">City of Huron, CA </w:t>
          </w:r>
        </w:p>
        <w:p w14:paraId="7D2C0FA7" w14:textId="6EB585FB" w:rsidR="648B09B0" w:rsidRDefault="73DDB5B6" w:rsidP="73DDB5B6">
          <w:pPr>
            <w:pStyle w:val="Header"/>
            <w:jc w:val="right"/>
            <w:rPr>
              <w:rFonts w:ascii="Arial" w:eastAsia="Arial" w:hAnsi="Arial" w:cs="Arial"/>
              <w:color w:val="110079"/>
              <w:sz w:val="21"/>
              <w:szCs w:val="21"/>
            </w:rPr>
          </w:pPr>
          <w:r w:rsidRPr="73DDB5B6">
            <w:rPr>
              <w:rFonts w:ascii="Arial" w:eastAsia="Arial" w:hAnsi="Arial" w:cs="Arial"/>
              <w:b/>
              <w:bCs/>
              <w:color w:val="110079"/>
              <w:sz w:val="21"/>
              <w:szCs w:val="21"/>
            </w:rPr>
            <w:t>2026 Local Hazard Mitigation Plan</w:t>
          </w:r>
        </w:p>
      </w:tc>
    </w:tr>
  </w:tbl>
  <w:p w14:paraId="576EF87D" w14:textId="73046604" w:rsidR="648B09B0" w:rsidRDefault="648B09B0" w:rsidP="648B0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BB512"/>
    <w:multiLevelType w:val="hybridMultilevel"/>
    <w:tmpl w:val="72CED6AA"/>
    <w:lvl w:ilvl="0" w:tplc="DA6AB1BE">
      <w:start w:val="1"/>
      <w:numFmt w:val="bullet"/>
      <w:lvlText w:val=""/>
      <w:lvlJc w:val="left"/>
      <w:pPr>
        <w:ind w:left="720" w:hanging="360"/>
      </w:pPr>
      <w:rPr>
        <w:rFonts w:ascii="Symbol" w:hAnsi="Symbol" w:hint="default"/>
      </w:rPr>
    </w:lvl>
    <w:lvl w:ilvl="1" w:tplc="4F9A3FE0">
      <w:start w:val="1"/>
      <w:numFmt w:val="bullet"/>
      <w:lvlText w:val="o"/>
      <w:lvlJc w:val="left"/>
      <w:pPr>
        <w:ind w:left="1440" w:hanging="360"/>
      </w:pPr>
      <w:rPr>
        <w:rFonts w:ascii="Courier New" w:hAnsi="Courier New" w:hint="default"/>
      </w:rPr>
    </w:lvl>
    <w:lvl w:ilvl="2" w:tplc="C54A2874">
      <w:start w:val="1"/>
      <w:numFmt w:val="bullet"/>
      <w:lvlText w:val=""/>
      <w:lvlJc w:val="left"/>
      <w:pPr>
        <w:ind w:left="2160" w:hanging="360"/>
      </w:pPr>
      <w:rPr>
        <w:rFonts w:ascii="Wingdings" w:hAnsi="Wingdings" w:hint="default"/>
      </w:rPr>
    </w:lvl>
    <w:lvl w:ilvl="3" w:tplc="4C1ACF9E">
      <w:start w:val="1"/>
      <w:numFmt w:val="bullet"/>
      <w:lvlText w:val=""/>
      <w:lvlJc w:val="left"/>
      <w:pPr>
        <w:ind w:left="2880" w:hanging="360"/>
      </w:pPr>
      <w:rPr>
        <w:rFonts w:ascii="Symbol" w:hAnsi="Symbol" w:hint="default"/>
      </w:rPr>
    </w:lvl>
    <w:lvl w:ilvl="4" w:tplc="7CCE78C4">
      <w:start w:val="1"/>
      <w:numFmt w:val="bullet"/>
      <w:lvlText w:val="o"/>
      <w:lvlJc w:val="left"/>
      <w:pPr>
        <w:ind w:left="3600" w:hanging="360"/>
      </w:pPr>
      <w:rPr>
        <w:rFonts w:ascii="Courier New" w:hAnsi="Courier New" w:hint="default"/>
      </w:rPr>
    </w:lvl>
    <w:lvl w:ilvl="5" w:tplc="520274F0">
      <w:start w:val="1"/>
      <w:numFmt w:val="bullet"/>
      <w:lvlText w:val=""/>
      <w:lvlJc w:val="left"/>
      <w:pPr>
        <w:ind w:left="4320" w:hanging="360"/>
      </w:pPr>
      <w:rPr>
        <w:rFonts w:ascii="Wingdings" w:hAnsi="Wingdings" w:hint="default"/>
      </w:rPr>
    </w:lvl>
    <w:lvl w:ilvl="6" w:tplc="7676F430">
      <w:start w:val="1"/>
      <w:numFmt w:val="bullet"/>
      <w:lvlText w:val=""/>
      <w:lvlJc w:val="left"/>
      <w:pPr>
        <w:ind w:left="5040" w:hanging="360"/>
      </w:pPr>
      <w:rPr>
        <w:rFonts w:ascii="Symbol" w:hAnsi="Symbol" w:hint="default"/>
      </w:rPr>
    </w:lvl>
    <w:lvl w:ilvl="7" w:tplc="7C4C004C">
      <w:start w:val="1"/>
      <w:numFmt w:val="bullet"/>
      <w:lvlText w:val="o"/>
      <w:lvlJc w:val="left"/>
      <w:pPr>
        <w:ind w:left="5760" w:hanging="360"/>
      </w:pPr>
      <w:rPr>
        <w:rFonts w:ascii="Courier New" w:hAnsi="Courier New" w:hint="default"/>
      </w:rPr>
    </w:lvl>
    <w:lvl w:ilvl="8" w:tplc="AF92E040">
      <w:start w:val="1"/>
      <w:numFmt w:val="bullet"/>
      <w:lvlText w:val=""/>
      <w:lvlJc w:val="left"/>
      <w:pPr>
        <w:ind w:left="6480" w:hanging="360"/>
      </w:pPr>
      <w:rPr>
        <w:rFonts w:ascii="Wingdings" w:hAnsi="Wingdings" w:hint="default"/>
      </w:rPr>
    </w:lvl>
  </w:abstractNum>
  <w:abstractNum w:abstractNumId="1" w15:restartNumberingAfterBreak="0">
    <w:nsid w:val="66CA8180"/>
    <w:multiLevelType w:val="hybridMultilevel"/>
    <w:tmpl w:val="41F0EB1E"/>
    <w:lvl w:ilvl="0" w:tplc="7B5257A6">
      <w:start w:val="1"/>
      <w:numFmt w:val="bullet"/>
      <w:lvlText w:val=""/>
      <w:lvlJc w:val="left"/>
      <w:pPr>
        <w:ind w:left="360" w:hanging="360"/>
      </w:pPr>
      <w:rPr>
        <w:rFonts w:ascii="Symbol" w:hAnsi="Symbol" w:hint="default"/>
      </w:rPr>
    </w:lvl>
    <w:lvl w:ilvl="1" w:tplc="D0B89D48">
      <w:start w:val="1"/>
      <w:numFmt w:val="bullet"/>
      <w:lvlText w:val="o"/>
      <w:lvlJc w:val="left"/>
      <w:pPr>
        <w:ind w:left="1440" w:hanging="360"/>
      </w:pPr>
      <w:rPr>
        <w:rFonts w:ascii="Courier New" w:hAnsi="Courier New" w:hint="default"/>
      </w:rPr>
    </w:lvl>
    <w:lvl w:ilvl="2" w:tplc="758623B8">
      <w:start w:val="1"/>
      <w:numFmt w:val="bullet"/>
      <w:lvlText w:val=""/>
      <w:lvlJc w:val="left"/>
      <w:pPr>
        <w:ind w:left="2160" w:hanging="360"/>
      </w:pPr>
      <w:rPr>
        <w:rFonts w:ascii="Wingdings" w:hAnsi="Wingdings" w:hint="default"/>
      </w:rPr>
    </w:lvl>
    <w:lvl w:ilvl="3" w:tplc="B3126EF2">
      <w:start w:val="1"/>
      <w:numFmt w:val="bullet"/>
      <w:lvlText w:val=""/>
      <w:lvlJc w:val="left"/>
      <w:pPr>
        <w:ind w:left="2880" w:hanging="360"/>
      </w:pPr>
      <w:rPr>
        <w:rFonts w:ascii="Symbol" w:hAnsi="Symbol" w:hint="default"/>
      </w:rPr>
    </w:lvl>
    <w:lvl w:ilvl="4" w:tplc="935A8AE4">
      <w:start w:val="1"/>
      <w:numFmt w:val="bullet"/>
      <w:lvlText w:val="o"/>
      <w:lvlJc w:val="left"/>
      <w:pPr>
        <w:ind w:left="3600" w:hanging="360"/>
      </w:pPr>
      <w:rPr>
        <w:rFonts w:ascii="Courier New" w:hAnsi="Courier New" w:hint="default"/>
      </w:rPr>
    </w:lvl>
    <w:lvl w:ilvl="5" w:tplc="BDC253DE">
      <w:start w:val="1"/>
      <w:numFmt w:val="bullet"/>
      <w:lvlText w:val=""/>
      <w:lvlJc w:val="left"/>
      <w:pPr>
        <w:ind w:left="4320" w:hanging="360"/>
      </w:pPr>
      <w:rPr>
        <w:rFonts w:ascii="Wingdings" w:hAnsi="Wingdings" w:hint="default"/>
      </w:rPr>
    </w:lvl>
    <w:lvl w:ilvl="6" w:tplc="DDBC32E8">
      <w:start w:val="1"/>
      <w:numFmt w:val="bullet"/>
      <w:lvlText w:val=""/>
      <w:lvlJc w:val="left"/>
      <w:pPr>
        <w:ind w:left="5040" w:hanging="360"/>
      </w:pPr>
      <w:rPr>
        <w:rFonts w:ascii="Symbol" w:hAnsi="Symbol" w:hint="default"/>
      </w:rPr>
    </w:lvl>
    <w:lvl w:ilvl="7" w:tplc="375E846A">
      <w:start w:val="1"/>
      <w:numFmt w:val="bullet"/>
      <w:lvlText w:val="o"/>
      <w:lvlJc w:val="left"/>
      <w:pPr>
        <w:ind w:left="5760" w:hanging="360"/>
      </w:pPr>
      <w:rPr>
        <w:rFonts w:ascii="Courier New" w:hAnsi="Courier New" w:hint="default"/>
      </w:rPr>
    </w:lvl>
    <w:lvl w:ilvl="8" w:tplc="3834A116">
      <w:start w:val="1"/>
      <w:numFmt w:val="bullet"/>
      <w:lvlText w:val=""/>
      <w:lvlJc w:val="left"/>
      <w:pPr>
        <w:ind w:left="6480" w:hanging="360"/>
      </w:pPr>
      <w:rPr>
        <w:rFonts w:ascii="Wingdings" w:hAnsi="Wingdings" w:hint="default"/>
      </w:rPr>
    </w:lvl>
  </w:abstractNum>
  <w:abstractNum w:abstractNumId="2" w15:restartNumberingAfterBreak="0">
    <w:nsid w:val="78517432"/>
    <w:multiLevelType w:val="hybridMultilevel"/>
    <w:tmpl w:val="EEC23842"/>
    <w:lvl w:ilvl="0" w:tplc="BBDECF7A">
      <w:start w:val="1"/>
      <w:numFmt w:val="bullet"/>
      <w:lvlText w:val=""/>
      <w:lvlJc w:val="left"/>
      <w:pPr>
        <w:ind w:left="720" w:hanging="360"/>
      </w:pPr>
      <w:rPr>
        <w:rFonts w:ascii="Symbol" w:hAnsi="Symbol" w:hint="default"/>
      </w:rPr>
    </w:lvl>
    <w:lvl w:ilvl="1" w:tplc="283A9F84">
      <w:start w:val="1"/>
      <w:numFmt w:val="bullet"/>
      <w:lvlText w:val="o"/>
      <w:lvlJc w:val="left"/>
      <w:pPr>
        <w:ind w:left="1440" w:hanging="360"/>
      </w:pPr>
      <w:rPr>
        <w:rFonts w:ascii="Courier New" w:hAnsi="Courier New" w:hint="default"/>
      </w:rPr>
    </w:lvl>
    <w:lvl w:ilvl="2" w:tplc="25E645CE">
      <w:start w:val="1"/>
      <w:numFmt w:val="bullet"/>
      <w:lvlText w:val=""/>
      <w:lvlJc w:val="left"/>
      <w:pPr>
        <w:ind w:left="2160" w:hanging="360"/>
      </w:pPr>
      <w:rPr>
        <w:rFonts w:ascii="Wingdings" w:hAnsi="Wingdings" w:hint="default"/>
      </w:rPr>
    </w:lvl>
    <w:lvl w:ilvl="3" w:tplc="3F9C9C20">
      <w:start w:val="1"/>
      <w:numFmt w:val="bullet"/>
      <w:lvlText w:val=""/>
      <w:lvlJc w:val="left"/>
      <w:pPr>
        <w:ind w:left="2880" w:hanging="360"/>
      </w:pPr>
      <w:rPr>
        <w:rFonts w:ascii="Symbol" w:hAnsi="Symbol" w:hint="default"/>
      </w:rPr>
    </w:lvl>
    <w:lvl w:ilvl="4" w:tplc="E4EA7E72">
      <w:start w:val="1"/>
      <w:numFmt w:val="bullet"/>
      <w:lvlText w:val="o"/>
      <w:lvlJc w:val="left"/>
      <w:pPr>
        <w:ind w:left="3600" w:hanging="360"/>
      </w:pPr>
      <w:rPr>
        <w:rFonts w:ascii="Courier New" w:hAnsi="Courier New" w:hint="default"/>
      </w:rPr>
    </w:lvl>
    <w:lvl w:ilvl="5" w:tplc="6D5C0342">
      <w:start w:val="1"/>
      <w:numFmt w:val="bullet"/>
      <w:lvlText w:val=""/>
      <w:lvlJc w:val="left"/>
      <w:pPr>
        <w:ind w:left="4320" w:hanging="360"/>
      </w:pPr>
      <w:rPr>
        <w:rFonts w:ascii="Wingdings" w:hAnsi="Wingdings" w:hint="default"/>
      </w:rPr>
    </w:lvl>
    <w:lvl w:ilvl="6" w:tplc="50985890">
      <w:start w:val="1"/>
      <w:numFmt w:val="bullet"/>
      <w:lvlText w:val=""/>
      <w:lvlJc w:val="left"/>
      <w:pPr>
        <w:ind w:left="5040" w:hanging="360"/>
      </w:pPr>
      <w:rPr>
        <w:rFonts w:ascii="Symbol" w:hAnsi="Symbol" w:hint="default"/>
      </w:rPr>
    </w:lvl>
    <w:lvl w:ilvl="7" w:tplc="0F86CFFA">
      <w:start w:val="1"/>
      <w:numFmt w:val="bullet"/>
      <w:lvlText w:val="o"/>
      <w:lvlJc w:val="left"/>
      <w:pPr>
        <w:ind w:left="5760" w:hanging="360"/>
      </w:pPr>
      <w:rPr>
        <w:rFonts w:ascii="Courier New" w:hAnsi="Courier New" w:hint="default"/>
      </w:rPr>
    </w:lvl>
    <w:lvl w:ilvl="8" w:tplc="4E904458">
      <w:start w:val="1"/>
      <w:numFmt w:val="bullet"/>
      <w:lvlText w:val=""/>
      <w:lvlJc w:val="left"/>
      <w:pPr>
        <w:ind w:left="6480" w:hanging="360"/>
      </w:pPr>
      <w:rPr>
        <w:rFonts w:ascii="Wingdings" w:hAnsi="Wingdings" w:hint="default"/>
      </w:rPr>
    </w:lvl>
  </w:abstractNum>
  <w:num w:numId="1" w16cid:durableId="1173494115">
    <w:abstractNumId w:val="1"/>
  </w:num>
  <w:num w:numId="2" w16cid:durableId="222450181">
    <w:abstractNumId w:val="0"/>
  </w:num>
  <w:num w:numId="3" w16cid:durableId="11497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E519"/>
    <w:rsid w:val="00354854"/>
    <w:rsid w:val="004E3C7B"/>
    <w:rsid w:val="00555AE5"/>
    <w:rsid w:val="005970D1"/>
    <w:rsid w:val="034CBA04"/>
    <w:rsid w:val="08306EB4"/>
    <w:rsid w:val="090BA7EB"/>
    <w:rsid w:val="0AEFDFAC"/>
    <w:rsid w:val="0BF7E519"/>
    <w:rsid w:val="0C2CBFD0"/>
    <w:rsid w:val="0C9672C9"/>
    <w:rsid w:val="0DB804BF"/>
    <w:rsid w:val="142B8037"/>
    <w:rsid w:val="150476D1"/>
    <w:rsid w:val="167E9A2E"/>
    <w:rsid w:val="17C02E2E"/>
    <w:rsid w:val="20606A57"/>
    <w:rsid w:val="22BA8808"/>
    <w:rsid w:val="24A42097"/>
    <w:rsid w:val="25F8B29D"/>
    <w:rsid w:val="266EEA00"/>
    <w:rsid w:val="2A1D7AB2"/>
    <w:rsid w:val="2AFD3B56"/>
    <w:rsid w:val="2E3FF892"/>
    <w:rsid w:val="2F75000B"/>
    <w:rsid w:val="326FA29F"/>
    <w:rsid w:val="35EF4F4D"/>
    <w:rsid w:val="3673D201"/>
    <w:rsid w:val="3696444A"/>
    <w:rsid w:val="3828E923"/>
    <w:rsid w:val="3963D094"/>
    <w:rsid w:val="3C9E18E1"/>
    <w:rsid w:val="3CD91FEE"/>
    <w:rsid w:val="3D26CB62"/>
    <w:rsid w:val="3E147169"/>
    <w:rsid w:val="3FFC3BF2"/>
    <w:rsid w:val="407AB8CF"/>
    <w:rsid w:val="414F3C05"/>
    <w:rsid w:val="42033649"/>
    <w:rsid w:val="4366D2B6"/>
    <w:rsid w:val="45A7A82E"/>
    <w:rsid w:val="45DEC4E7"/>
    <w:rsid w:val="46FE7047"/>
    <w:rsid w:val="495517AF"/>
    <w:rsid w:val="49BA3EE5"/>
    <w:rsid w:val="49F487DF"/>
    <w:rsid w:val="4A48A387"/>
    <w:rsid w:val="4AD39A8C"/>
    <w:rsid w:val="4D8F1E30"/>
    <w:rsid w:val="4E4D3859"/>
    <w:rsid w:val="52C9EF32"/>
    <w:rsid w:val="533AC719"/>
    <w:rsid w:val="56C2D62F"/>
    <w:rsid w:val="586D30E6"/>
    <w:rsid w:val="5AC4E92B"/>
    <w:rsid w:val="5CA92B4D"/>
    <w:rsid w:val="5F0B8E7C"/>
    <w:rsid w:val="604EC9AD"/>
    <w:rsid w:val="605C9C3E"/>
    <w:rsid w:val="60B0E8F1"/>
    <w:rsid w:val="63A4D9F2"/>
    <w:rsid w:val="648B09B0"/>
    <w:rsid w:val="66D03281"/>
    <w:rsid w:val="6849BF7A"/>
    <w:rsid w:val="6A88D9E1"/>
    <w:rsid w:val="6B9731AC"/>
    <w:rsid w:val="6E44F8C6"/>
    <w:rsid w:val="6E95019A"/>
    <w:rsid w:val="6F26B05E"/>
    <w:rsid w:val="7237A086"/>
    <w:rsid w:val="725F1F94"/>
    <w:rsid w:val="73DDB5B6"/>
    <w:rsid w:val="75272F37"/>
    <w:rsid w:val="75315B74"/>
    <w:rsid w:val="76246A3F"/>
    <w:rsid w:val="771CF316"/>
    <w:rsid w:val="7B2203E3"/>
    <w:rsid w:val="7D507DF8"/>
    <w:rsid w:val="7F9B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37D1"/>
  <w15:chartTrackingRefBased/>
  <w15:docId w15:val="{7FD84580-CEB0-492F-8893-E13F07C1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7F9B5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uiPriority w:val="9"/>
    <w:unhideWhenUsed/>
    <w:qFormat/>
    <w:rsid w:val="73DDB5B6"/>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7F9B510E"/>
    <w:pPr>
      <w:ind w:left="720"/>
      <w:contextualSpacing/>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reepeopl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d990ff-bc9d-4751-a5b1-ab8277f3e43a" xsi:nil="true"/>
    <Owner xmlns="3efe6d4e-120e-4f04-bb06-b1a2962557f1">
      <UserInfo>
        <DisplayName/>
        <AccountId xsi:nil="true"/>
        <AccountType/>
      </UserInfo>
    </Owner>
    <lcf76f155ced4ddcb4097134ff3c332f xmlns="3efe6d4e-120e-4f04-bb06-b1a2962557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1178B141CB445AD500983803FAD64" ma:contentTypeVersion="14" ma:contentTypeDescription="Create a new document." ma:contentTypeScope="" ma:versionID="94a2aa5155d68d9ac6a51a3a6372a6db">
  <xsd:schema xmlns:xsd="http://www.w3.org/2001/XMLSchema" xmlns:xs="http://www.w3.org/2001/XMLSchema" xmlns:p="http://schemas.microsoft.com/office/2006/metadata/properties" xmlns:ns2="3efe6d4e-120e-4f04-bb06-b1a2962557f1" xmlns:ns3="e7d990ff-bc9d-4751-a5b1-ab8277f3e43a" targetNamespace="http://schemas.microsoft.com/office/2006/metadata/properties" ma:root="true" ma:fieldsID="9dfa8a2d270b3824185bf90d6be73d32" ns2:_="" ns3:_="">
    <xsd:import namespace="3efe6d4e-120e-4f04-bb06-b1a2962557f1"/>
    <xsd:import namespace="e7d990ff-bc9d-4751-a5b1-ab8277f3e4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Owner"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e6d4e-120e-4f04-bb06-b1a296255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Owner" ma:index="16"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21677b-bee4-482f-b0fa-c1668be85e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990ff-bc9d-4751-a5b1-ab8277f3e4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ba58a5-6180-4768-8139-14bb2bccf7cd}" ma:internalName="TaxCatchAll" ma:showField="CatchAllData" ma:web="e7d990ff-bc9d-4751-a5b1-ab8277f3e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D51C0-AC19-4794-9B91-98A9A695600C}">
  <ds:schemaRefs>
    <ds:schemaRef ds:uri="http://schemas.microsoft.com/office/2006/metadata/properties"/>
    <ds:schemaRef ds:uri="http://schemas.microsoft.com/office/infopath/2007/PartnerControls"/>
    <ds:schemaRef ds:uri="e7d990ff-bc9d-4751-a5b1-ab8277f3e43a"/>
    <ds:schemaRef ds:uri="3efe6d4e-120e-4f04-bb06-b1a2962557f1"/>
  </ds:schemaRefs>
</ds:datastoreItem>
</file>

<file path=customXml/itemProps2.xml><?xml version="1.0" encoding="utf-8"?>
<ds:datastoreItem xmlns:ds="http://schemas.openxmlformats.org/officeDocument/2006/customXml" ds:itemID="{A1E438D9-2C2E-4FDF-9249-687AF7A30FDF}">
  <ds:schemaRefs>
    <ds:schemaRef ds:uri="http://schemas.microsoft.com/sharepoint/v3/contenttype/forms"/>
  </ds:schemaRefs>
</ds:datastoreItem>
</file>

<file path=customXml/itemProps3.xml><?xml version="1.0" encoding="utf-8"?>
<ds:datastoreItem xmlns:ds="http://schemas.openxmlformats.org/officeDocument/2006/customXml" ds:itemID="{6A457BBD-16DE-48FF-ADEF-A3034F113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e6d4e-120e-4f04-bb06-b1a2962557f1"/>
    <ds:schemaRef ds:uri="e7d990ff-bc9d-4751-a5b1-ab8277f3e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1259</Words>
  <Characters>7179</Characters>
  <Application>Microsoft Office Word</Application>
  <DocSecurity>0</DocSecurity>
  <Lines>59</Lines>
  <Paragraphs>16</Paragraphs>
  <ScaleCrop>false</ScaleCrop>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Klein</dc:creator>
  <cp:keywords/>
  <dc:description/>
  <cp:lastModifiedBy>Angela Hall</cp:lastModifiedBy>
  <cp:revision>2</cp:revision>
  <dcterms:created xsi:type="dcterms:W3CDTF">2026-02-27T22:39:00Z</dcterms:created>
  <dcterms:modified xsi:type="dcterms:W3CDTF">2026-03-26T22:26:00Z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0x01010054F1178B141CB445AD500983803FAD64</vt:lpwstr>
  </property>
  <property fmtid="{D5CDD505-2E9C-101B-9397-08002B2CF9AE}" pid="3" name="MediaServiceImageTags">
    <vt:lpwstr/>
  </property>
</Properties>
</file>